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  <w:sz w:val="28"/>
          <w:szCs w:val="24"/>
          <w:u w:val="single"/>
        </w:rPr>
        <w:t>ΠΙΝΑΚΑΣ ΓΙΑ ΠΛΗΡΩΣΗ ΘΕΣΕΩΝ ΜΕ ΜΕΤΑΤΑΞΗ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ΥΠΟΥΡΓΕΙΟ ΟΙΚΟΝΟΜΙΑΣ ΚΑΙ ΑΝΑΠΤΥΞΗΣ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975"/>
        <w:gridCol w:w="2129"/>
      </w:tblGrid>
      <w:tr>
        <w:trPr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5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12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39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ΓΕΩΤΕΧΝΙΚΩΝ</w:t>
            </w:r>
          </w:p>
        </w:tc>
        <w:tc>
          <w:tcPr>
            <w:tcW w:type="dxa" w:w="212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-ΟΙΚΟΝΟΜΙΚΟΥ</w:t>
            </w:r>
          </w:p>
        </w:tc>
        <w:tc>
          <w:tcPr>
            <w:tcW w:type="dxa" w:w="212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18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12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ΠΕΡΙΒΑΛΛΟΝΤΟΣ</w:t>
            </w:r>
          </w:p>
        </w:tc>
        <w:tc>
          <w:tcPr>
            <w:tcW w:type="dxa" w:w="212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12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12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5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 ΓΡΑΜΜΑΤΕΩΝ</w:t>
            </w:r>
          </w:p>
        </w:tc>
        <w:tc>
          <w:tcPr>
            <w:tcW w:type="dxa" w:w="212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ΦΟΡΕΑΣ:ΥΠΟΥΡΓΕΙΟ ΕΣΩΤΕΡΙΚΩΝ (ΤΟΜΕΑΣ ΜΑΚΕΔΟΝΙΑΣ –ΘΡΑΚΗΣ)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5"/>
        <w:gridCol w:w="2269"/>
      </w:tblGrid>
      <w:tr>
        <w:trPr>
          <w:trHeight w:hRule="atLeast" w:val="511"/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835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26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10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ΜΗΧΑΝΙΚΩΝ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ΤΕ ΜΟΝΙΜΟΙ </w:t>
            </w:r>
          </w:p>
        </w:tc>
        <w:tc>
          <w:tcPr>
            <w:tcW w:type="dxa" w:w="283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 ΓΡΑΜΜΑΤΕΩΝ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ΟΔΗΓΩΝ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ΤΕΧΝΙΚΩΝ (ΗΛΕΚΤΡΟΛΟΓΩΝ)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835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ΒΟΗΘΗΤΙΚΟΥ ΠΡΟΣΩΠΙΚΟΥ (ΚΛΗΤΗΡΩΝ)</w:t>
            </w:r>
          </w:p>
        </w:tc>
        <w:tc>
          <w:tcPr>
            <w:tcW w:type="dxa" w:w="226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ΥΠΟΥΡΓΕΙΟ ΜΕΤΑΝΑΣΤΕΥΤΙΚΗΣ ΠΟΛΙΤΙΚΗΣ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5"/>
        <w:gridCol w:w="2269"/>
      </w:tblGrid>
      <w:tr>
        <w:trPr>
          <w:trHeight w:hRule="atLeast" w:val="505"/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835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26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38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ΠΕ ΜΟΝΙΜΟΙ 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ΝΟΜΙΚΩΝ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ΠΕ ΜΟΝΙΜΟΙ 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ΣΤΑΤΙΣΤΙΚΗΣ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ΠΡΟΣΩΠΙΚΟΥ Η/Υ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835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ΦΥΛΑΚΩΝ ΝΥΧΤΟΦΥΛΑΚΩΝ</w:t>
            </w:r>
          </w:p>
        </w:tc>
        <w:tc>
          <w:tcPr>
            <w:tcW w:type="dxa" w:w="226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  <w:lang w:val="en-US"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ΑΝΕΞΑΡΤΗΤΗ ΑΡΧΗ ΔΗΜΟΣΙΩΝ ΕΣΟΔΩΝ (Α.Α.Δ.Ε.)</w:t>
      </w:r>
    </w:p>
    <w:p>
      <w:pPr>
        <w:pStyle w:val="style0"/>
        <w:spacing w:after="0" w:before="0" w:line="100" w:lineRule="atLeast"/>
        <w:contextualSpacing w:val="false"/>
      </w:pPr>
      <w:r>
        <w:rPr>
          <w:b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148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ΔΗΜΟΣΙΟΝΟΜΙΚΟΥ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ΕΦΟΡΙΑΚΩΝ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ΤΕΛΩΝΕΙΑΚΩΝ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ΧΗΜΙΚΩΝ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ΔΗΜΟΣΙΟΝΟΜΙΚΩΝ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ΕΦΟΡΙΑΚΩΝ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9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ΤΕΛΩΝΕΙΑΚΩΝ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ΤΕΧΝΟΛΟΓΩΝ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ΤΕΛΩΝΕΙΑΚΩΝ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ΕΡΓΑΤΩΝ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ΦΥΛΑΚΩΝ ΝΥΧΤΟΦΥΛΑΚΩΝ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ΕΘΝΙΚΗ ΕΠΙΤΡΟΠΗ ΤΗΛΕΠΙΚΟΙΝΩΝΙΩΝ ΚΑΙ ΤΑΧΥΔΡΟΜΕΙΩΝ (Ε.Ε.Τ.Τ.)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ΕΙΔΙΚΟ ΕΠΙΣΤΗΜΟΝΙΚΟ ΠΡΟΣΩΠΙΚΟ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 ΓΡΑΜΜΑΤΕΩΝ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ΤΗΛΕΦΩΝΗΤΩΝ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ΟΔΗΓΩΝ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 xml:space="preserve">ΦΟΡΕΑΣ: Α.Δ. ΘΕΣΣΑΛΙΑΣ –ΣΤΕΡΕΑΣ ΕΛΛΑΔΑΣ / ΔΗΜΟΣ ΤΕΜΠΩΝ 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6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ΟΙΚΟΝΟΜΙΚΟΥ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ΜΗΧΑΝΟΛΟΓΩΝ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ΕΡΓΑΤΩΝ ΚΑΘΑΡΙΟΤΗΤΑΣ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Α.Δ. ΗΠΕΙΡΟΥ – ΔΥΤ. ΜΑΚΕΔΟΝΙΑΣ / ΔΗΜΟΣ ΑΜΥΝΤΑΙΟΥ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ΠΟΛΙΤΙΚΩΝ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ΤΟΠΟΓΡΑΦΩΝ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ΔΙΟΙΚΗΤΙΚΟΥ 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ΕΛΛΗΝΙΚΟΣ ΟΡΓΑΝΙΣΜΟΣ ΑΝΑΚΥΚΛΩΣΗΣ (Ε.Ο.ΑΝ.)</w:t>
      </w:r>
    </w:p>
    <w:p>
      <w:pPr>
        <w:pStyle w:val="style0"/>
        <w:spacing w:after="0" w:before="0" w:line="100" w:lineRule="atLeast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>: 1</w:t>
            </w:r>
            <w:r>
              <w:rPr>
                <w:b/>
                <w:bCs/>
              </w:rPr>
              <w:t>9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ΓΕΩΤΕΧΝΙΚΩΝ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ΠΕΡΙΒΑΛΛΟΝΤΟΣ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ΠΕ ΙΔΑΧ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 ΓΡΑΜΜΑΤΕΩΝ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9.  ΦΟΡΕΑΣ : ΕΘΝΙΚΟ ΜΟΥΣΕΙΟ ΣΥΓΧΡΟΝΗΣ ΤΕΧΝΗΣ (Ε.Μ.Σ.Τ.)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28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ΕΙΔΙΚΟ ΕΠΙΣΤΗΜΟΝΙΚΟ ΠΡΟΣΩΠΙΚΟ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ΒΙΒΛΙΟΘΗΚΟΝΟΜΩΝ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ΕΙΚΑΣΤΙΚΩΝ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ΠΕ ΙΔΑΧ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ΜΗΧΑΝΟΛΟΓΩΝ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ΒΙΒΛΙΟΘΗΚΟΝΟΜΩΝ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ΓΡΑΦΙΚΩΝ ΤΕΧΝΩΝ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 ΗΛΕΚΤΡΟΛΟΓΙΑΣ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ΜΗΧΑΝΟΛΟΓΩΝ ΜΗΧΑΝΙΚΩΝ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ΣΥΝΤΗΡΗΤΩΝ ΕΡΓΩΝ ΤΕΧΝΗΣ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ΤΕΧΝΙΤΩΝ ΗΛΕΚΤΡΟΛΟΓΩΝ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ΤΕΧΝΙΤΩΝ </w:t>
            </w:r>
            <w:r>
              <w:rPr>
                <w:lang w:val="en-US"/>
              </w:rPr>
              <w:t>(</w:t>
            </w:r>
            <w:r>
              <w:rPr/>
              <w:t>ΥΔΡΑΥΛΙΚΩΝ</w:t>
            </w:r>
            <w:r>
              <w:rPr>
                <w:lang w:val="en-US"/>
              </w:rPr>
              <w:t>)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ΤΕΧΝΙΤΩΝ ΟΙΚΟΔΟΜΙΚΩΝ ΕΡΓΑΣΙΩΝ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ΦΥΛΑΚΩΝ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ΙΔΑΧ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ΠΡΟΣΩΠΙΚΟΥ ΚΑΘΑΡΙΟΤΗΤΑΣ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  <w:lang w:val="en-US"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10. ΦΟΡΕΑΣ: ΥΠΟΥΡΓΕΙΟ ΕΣΩΤΕΡΙΚΩΝ (ΑΡΧΗΓΕΙΟ ΕΛΛΗΝΙΚΗΣ ΑΣΤΥΝΟΜΙΑΣ)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48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ΑΡΧΙΤΕΚΤΟΝΩΝ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ΕΠΙΣΤΗΜΗΣ ΗΛΕΚΤΡΟΝΙΚΩΝ ΥΠΟΛΟΓΙΣΤΩΝ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ΜΕΤΑΦΡΑΣΤΩΝ ΔΙΕΡΜΗΝΕΩΝ ΓΑΛΛΙΚΗΣ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ΜΕΤΑΦΡΑΣΤΩΝ ΔΙΕΡΜΗΝΕΩΝ ΓΕΡΜΑΝΙΚΗΣ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 (ΠΟΛΙΤΙΚΩΝ ΜΗΧΑΝΙΚΩΝ)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ΚΟΥΡΕΩΝ-ΚΟΜΜΩΤΡΙΩΝ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ΜΗΧΑΝΟΛΟΓΩΝ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ΤΕΧΝΙΚΟΥ ΔΟΜΙΚΗΣ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ΤΕΧΝΙΚΟΥ ΤΕΧΝΙΤΗ ΑΜΑΞΩΜΑΤΩΝ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ΤΕΧΝΙΚΩΝ (ΟΔΗΓΩΝ)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ΤΕΧΝΙΚΩΝ (ΞΥΛΟΥΡΓΩΝ)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ΒΟΗΘΗΤΙΚΟΥ ΠΡΟΣΩΠΙΚΟΥ ΤΡΑΠΕΖΟΚΟΜΕΣ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ΚΑΘΑΡΙΣΤΡΙΩΝ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ΠΡΟΣΩΠΙΚΟΥ ΚΑΘΑΡΙΟΤΗΤΑΣ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ΙΔΑΧ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ΤΡΑΠΕΖΟΚΟΜΩΝ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 xml:space="preserve">11. ΦΟΡΕΑΣ: ΥΠΟΥΡΓΕΙΟ ΝΑΥΤΙΛΙΑΣ ΚΑΙ ΝΗΣΙΩΤΙΚΗΣ ΠΟΛΙΤΙΚΗΣ 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14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ΝΟΜΙΚΩΝ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ΠΕΡΙΒΑΛΛΟΝΤΟΣ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ΝΑΥΤΙΚΩΝ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12. ΦΟΡΕΑΣ: ΥΠΟΥΡΓΕΙΟ ΝΑΥΤΙΛΙΑΣ ΚΑΙ ΝΗΣΙΩΤΙΚΗΣ ΠΟΛΙΤΙΚΗΣ (ΓΕΝΙΚΗ ΓΡΑΜΜΑΤΕΙΑ ΑΙΓΑΙΟΥ ΚΑΙ ΝΗΣΙΩΤΙΚΗΣ ΠΟΛΙΤΙΚΗΣ)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11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ΑΡΧΙΤΕΚΤΟΝΩΝ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ΔΙΟΙΚΗΤΙΚΟΥ ΟΙΚΟΝΟΜΙΚΟΥ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ΜΗΧΑΝΙΚΩΝ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 ΓΡΑΜΜΑΤΕΩΝ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ΟΔΗΓΩΝ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ΥΕ ΜΟΝΙΜΟΙ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ΕΠΙΜΕΛΗΤΩΝ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13. ΦΟΡΕΑΣ: ΕΘΝΙΚΗ ΕΠΙΤΡΟΠΗ ΓΙΑ ΤΑ ΔΙΚΑΙΩΜΑΤΑ ΤΟΥ ΑΝΘΡΩΠΟΥ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ΕΕΠ 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ΕΙΔΙΚΟ ΕΠΙΣΤΗΜΟΝΙΚΟ ΠΡΟΣΩΠΙΚΟ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ΔΙΟΙΚΗΤΙΚΟΥ Η΄ΚΑΙ ΟΙΚΟΝΟΜΙΚΟΥ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14.ΦΟΡΕΑΣ: ΥΠΟΥΡΓΕΙΟ ΕΡΓΑΣΙΑΣ, ΚΟΙΝΩΝΙΚΗΣ ΑΣΦΑΛΙΣΗΣ ΚΑΙ ΚΟΙΝΩΝΙΚΗΣ ΑΛΛΗΛΕΓΓΥΗΣ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274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ΔΙΟΙΚΗΤΙΚΟΥ- ΟΙΚΟΝΟΜΙΚΟΥ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-ΟΙΚΟΝΟΜΙΚΟΥ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ΘΕΤΙΚΩΝ ΕΠΙΣΤΗΜΩΝ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8?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ΙΑΤΡΩΝ,ΙΑΤΡΩΝ ΕΙΔΙΚΟΤΗΤΩΝ,ΙΑΤΡΩΝ ΕΡΓΑΣΙΑΣ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ΚΟΙΝΩΝΙΚΩΝ ΛΕΙΤΟΥΡΓΩΝ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ΚΟΙΝΩΝΙΟΛΟΓΩΝ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40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ΣΤΑΤΙΣΤΙΚΗΣ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ΨΥΧΟΛΟΓΩΝ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9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ΙΔΑΧ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ΥΓΕΙΑΣ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ΤΕΧΝΙΚΩΝ</w:t>
            </w:r>
          </w:p>
        </w:tc>
        <w:tc>
          <w:tcPr>
            <w:tcW w:type="dxa" w:w="241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ΤΕΧΝΙΚΩΝ ΟΔΗΓΩΝ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15. ΦΟΡΕΑΣ: ΑΝΩΤΑΤΟ ΣΥΜΒΟΥΛΙΟ ΕΠΙΛΟΓΗΣ ΠΡΟΣΩΠΙΚΟΥ (Α.Σ.Ε.Π.)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16. ΦΟΡΕΑΣ: ΥΠΟΥΡΓΕΙΟ ΑΓΡΟΤΙΚΗΣ ΑΝΑΠΤΥΞΗΣ ΚΑΙ ΤΡΟΦΙΜΩΝ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ΚΤΗΝΙΑΤΡΙΚΟΥ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17. ΦΟΡΕΑΣ: ΑΠΟΚΕΝΤΡΩΜΕΝΗ ΔΙΟΙΚΗΣΗ ΠΕΛΟΠΟΝΝΗΣΟΥ, ΔΥΤΙΚΗΣ ΕΛΛΑΔΟΣ ΚΑΙ ΙΟΝΙΟΥ / ΔΗΜΟΣ ΚΕΡΚΥΡΑΣ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43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ΔΙΟΙΚΗΣΗΣ ΕΠΙΧΕΙΡΗΣΕΩΝ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ΙΑΤΡΩΝ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ΚΤΗΝΙΑΤΡΩΝ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ΟΙΚΟΝΟΜΙΚΟΥ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ΨΥΧΟΛΟΓΩΝ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ΤΗΛΕΠΙΚΟΙΝΩΝΙΑΚΩΝ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ΚΟΙΝΩΝΙΚΩΝ ΛΕΙΤΟΥΡΓΩΝ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 (</w:t>
            </w:r>
            <w:r>
              <w:rPr>
                <w:lang w:val="en-US"/>
              </w:rPr>
              <w:t>SOFTWARE)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</w:rPr>
              <w:t>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ΔΙΟΙΚΗΣΗ ΜΟΝΑΔΩΝ ΤΟΠΙΚΗΣ ΑΥΤΟΔΙΟΙΚΗΣΗΣ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ΛΟΓΙΣΤΙΚΟΥ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ΠΡΟΣΩΠΙΚΟΥ Η/Υ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18. ΦΟΡΕΑΣ: ΑΠΟΚΕΝΤΡΩΜΕΝΗ ΔΙΟΙΚΗΣΗ ΠΕΛΟΠΟΝΝΗΣΟΥ, ΔΥΤΙΚΗΣ ΕΛΛΑΔΟΣ ΚΑΙ ΙΟΝΙΟΥ / ΔΗΜΟΣ ΗΛΙΔΑΣ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20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ΠΟΛΙΤΙΚΩΝ 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ΜΗΧΑΝΟΛΟΓΩΝ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ΗΛΕΚΤΡΟΛΟΓΩΝ 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ΧΗΜΙΚΩΝ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ΗΛΕΚΤΡΟΛΟΓΩΝ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ΧΕΙΡ.ΜΗΧΑΝ. ΕΡΓΟΥ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ΟΔΗΓΟΣ ΑΥΤΟΚΙΝΗΤΟΥ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ΔΗΜΟΤΙΚΗΣ ΑΣΤΥΝΟΜΙΑΣ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ΜΟΝΙΜΟΙ</w:t>
            </w:r>
          </w:p>
        </w:tc>
        <w:tc>
          <w:tcPr>
            <w:tcW w:type="dxa" w:w="2977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ΕΡΓΑΤΩΝ ΚΑΘΑΡΙΟΤΗΤΑΣ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ΥΕ ΜΟΝΙΜΟΙ 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ΕΡΓΑΤΩΝ ΚΑΘΑΡΙΟΤΗΤΑΣ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19. ΦΟΡΕΑΣ: ΥΠΟΥΡΓΕΙΟ ΠΟΛΙΤΙΣΜΟΥ  ΚΑΙ ΑΘΛΗΤΙΣΜΟΥ / ΓΕΝΙΚΗ ΓΡΑΜΜΑΤΕΙΑ ΑΘΛΗΤΙΣΜΟΥ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7</w:t>
            </w:r>
          </w:p>
        </w:tc>
      </w:tr>
      <w:tr>
        <w:trPr>
          <w:trHeight w:hRule="atLeast" w:val="347"/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ΣΤΑΤΙΣΤΙΚΗΣ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 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ΠΛΗΡΟΦΟΡΙΚΗΣ (ΜΗΧΑΝΙΚΩΝ Η/Υ)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ΜΗΧΑΝΟΛΟΓΩΝ 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ΠΟΛΙΤΙΚΩΝ  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ΤΟΠΟΓΡΑΦΩΝ 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20.  ΦΟΡΕΑΣ: ΥΠΟΥΡΓΕΙΟ ΔΙΚΑΙΟΣΥΝΗΣ, ΔΙΑΦΑΝΕΙΑΣ ΚΑΙ ΑΝΘΡΩΠΙΝΩΝ ΔΙΚΑΙΩΜΑΤΩΝ / ΥΠΗΡΕΣΙΕΣ ΕΠΙΜΕΛΗΤΩΝ ΑΝΗΛΙΚΩΝ ΚΑΙ ΚΟΙΝΩΝΙΚΗΣ ΑΡΩΓΗΣ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31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ΕΠΙΜΕΛΗΤΩΝ ΚΟΙΝΩΝΙΚΗΣ ΑΡΩΓΗΣ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ΙΑΤΡΩΝ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ΣΩΦΡΟΝΙΣΤΙΚΟΥ ΑΝΗΛΙΚΩΝ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ΜΟΝΙΜΟΙ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ΨΥΧΟΛΟΓΩΝ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ΕΠΙΜΕΛΗΤΩΝ ΑΝΗΛΙΚΩΝ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ΤΕ ΜΟΝΙΜΟΙ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ΕΠΙΜΕΛΗΤΩΝ ΚΟΙΝΩΝΙΚΗΣ ΑΡΩΓΗΣ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21. ΦΟΡΕΑΣ: ΥΠΟΥΡΓΕΙΟ ΔΙΚΑΙΟΣΥΝΗΣ, ΔΙΑΦΑΝΕΙΑΣ ΚΑΙ ΑΝΘΡΩΠΙΝΩΝ ΔΙΚΑΙΩΜΑΤΩΝ / Ν.Π.Ι.Δ ΕΠΑΝΟΔΟΣ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ΚΑΤΗΓΟΡΙΑ/ΕΚΠ.ΒΑΘΜΙΔΑ/ΣΧΕΣΗ ΕΡΓΑΣΙΑΣ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ΣΥΝΟΛΟ ΘΕΣΕΩΝ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</w:rPr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ΕΕΠ ΙΔΑΧ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ΕΙΔΙΚΟ ΕΠΙΣΤΗΜΟΝΙΚΟ ΠΡΟΣΩΠΙΚΟ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ΠΕ ΙΔΑΧ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ΔΙΟΙΚΗΤΙΚΟΥ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ΔΕ ΙΔΑΧ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ΔΙΟΙΚΗΤΙΚΩΝ ΓΡΑΜΜΑΤΕΩΝ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sectPr>
      <w:footerReference r:id="rId2" w:type="default"/>
      <w:type w:val="nextPage"/>
      <w:pgSz w:h="16838" w:w="11906"/>
      <w:pgMar w:bottom="992" w:footer="709" w:gutter="0" w:header="0" w:left="1134" w:right="1701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8"/>
      <w:jc w:val="right"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38"/>
      <w:suppressLineNumbers/>
      <w:tabs>
        <w:tab w:leader="none" w:pos="4153" w:val="center"/>
        <w:tab w:leader="none" w:pos="8306" w:val="right"/>
      </w:tabs>
      <w:spacing w:after="200" w:before="0"/>
      <w:contextualSpacing w:val="false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Προεπιλογή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el-GR"/>
    </w:rPr>
  </w:style>
  <w:style w:styleId="style1" w:type="paragraph">
    <w:name w:val="Επικεφαλίδα 1"/>
    <w:basedOn w:val="style0"/>
    <w:next w:val="style33"/>
    <w:pPr>
      <w:keepNext/>
      <w:spacing w:after="0" w:before="0" w:line="100" w:lineRule="atLeast"/>
      <w:contextualSpacing w:val="false"/>
    </w:pPr>
    <w:rPr>
      <w:rFonts w:ascii="Arial" w:eastAsia="Times New Roman" w:hAnsi="Arial"/>
      <w:b/>
      <w:bCs/>
      <w:sz w:val="20"/>
      <w:szCs w:val="24"/>
    </w:rPr>
  </w:style>
  <w:style w:styleId="style6" w:type="paragraph">
    <w:name w:val="Επικεφαλίδα 6"/>
    <w:basedOn w:val="style0"/>
    <w:next w:val="style33"/>
    <w:pPr>
      <w:numPr>
        <w:ilvl w:val="5"/>
        <w:numId w:val="1"/>
      </w:numPr>
      <w:spacing w:after="60" w:before="240"/>
      <w:contextualSpacing w:val="false"/>
      <w:outlineLvl w:val="5"/>
    </w:pPr>
    <w:rPr>
      <w:rFonts w:eastAsia="Times New Roman"/>
      <w:b/>
      <w:bCs/>
    </w:rPr>
  </w:style>
  <w:style w:styleId="style7" w:type="paragraph">
    <w:name w:val="Επικεφαλίδα 7"/>
    <w:basedOn w:val="style0"/>
    <w:next w:val="style33"/>
    <w:pPr>
      <w:numPr>
        <w:ilvl w:val="6"/>
        <w:numId w:val="1"/>
      </w:numPr>
      <w:spacing w:after="60" w:before="240"/>
      <w:contextualSpacing w:val="false"/>
      <w:outlineLvl w:val="6"/>
    </w:pPr>
    <w:rPr>
      <w:rFonts w:eastAsia="Times New Roman"/>
      <w:sz w:val="24"/>
      <w:szCs w:val="24"/>
    </w:rPr>
  </w:style>
  <w:style w:styleId="style15" w:type="character">
    <w:name w:val="Default Paragraph Font"/>
    <w:next w:val="style15"/>
    <w:rPr/>
  </w:style>
  <w:style w:styleId="style16" w:type="character">
    <w:name w:val="Επικεφαλίδα 1 Char"/>
    <w:next w:val="style16"/>
    <w:rPr>
      <w:rFonts w:ascii="Arial" w:cs="Arial" w:eastAsia="Times New Roman" w:hAnsi="Arial"/>
      <w:b/>
      <w:bCs/>
      <w:sz w:val="24"/>
      <w:szCs w:val="24"/>
    </w:rPr>
  </w:style>
  <w:style w:styleId="style17" w:type="character">
    <w:name w:val="Επικεφαλίδα 6 Char"/>
    <w:next w:val="style17"/>
    <w:rPr>
      <w:rFonts w:ascii="Calibri" w:cs="Times New Roman" w:eastAsia="Times New Roman" w:hAnsi="Calibri"/>
      <w:b/>
      <w:bCs/>
      <w:sz w:val="22"/>
      <w:szCs w:val="22"/>
      <w:lang w:eastAsia="en-US"/>
    </w:rPr>
  </w:style>
  <w:style w:styleId="style18" w:type="character">
    <w:name w:val="Επικεφαλίδα 7 Char"/>
    <w:next w:val="style18"/>
    <w:rPr>
      <w:rFonts w:ascii="Calibri" w:cs="Times New Roman" w:eastAsia="Times New Roman" w:hAnsi="Calibri"/>
      <w:sz w:val="24"/>
      <w:szCs w:val="24"/>
      <w:lang w:eastAsia="en-US"/>
    </w:rPr>
  </w:style>
  <w:style w:styleId="style19" w:type="character">
    <w:name w:val="Κεφαλίδα Char"/>
    <w:next w:val="style19"/>
    <w:rPr>
      <w:sz w:val="22"/>
      <w:szCs w:val="22"/>
      <w:lang w:eastAsia="en-US"/>
    </w:rPr>
  </w:style>
  <w:style w:styleId="style20" w:type="character">
    <w:name w:val="Υποσέλιδο Char"/>
    <w:next w:val="style20"/>
    <w:rPr>
      <w:sz w:val="22"/>
      <w:szCs w:val="22"/>
      <w:lang w:eastAsia="en-US"/>
    </w:rPr>
  </w:style>
  <w:style w:styleId="style21" w:type="character">
    <w:name w:val="Δεσμός Internet"/>
    <w:next w:val="style21"/>
    <w:rPr>
      <w:color w:val="0000FF"/>
      <w:u w:val="single"/>
      <w:lang w:bidi="el-GR" w:eastAsia="el-GR" w:val="el-GR"/>
    </w:rPr>
  </w:style>
  <w:style w:styleId="style22" w:type="character">
    <w:name w:val="Σώμα κείμενου με εσοχή 3 Char"/>
    <w:next w:val="style22"/>
    <w:rPr>
      <w:rFonts w:ascii="Times New Roman" w:eastAsia="Times New Roman" w:hAnsi="Times New Roman"/>
      <w:sz w:val="24"/>
    </w:rPr>
  </w:style>
  <w:style w:styleId="style23" w:type="character">
    <w:name w:val="Κείμενο πλαισίου Char"/>
    <w:next w:val="style23"/>
    <w:rPr>
      <w:rFonts w:ascii="Tahoma" w:cs="Tahoma" w:hAnsi="Tahoma"/>
      <w:sz w:val="16"/>
      <w:szCs w:val="16"/>
      <w:lang w:eastAsia="en-US"/>
    </w:rPr>
  </w:style>
  <w:style w:styleId="style24" w:type="character">
    <w:name w:val="Προ-διαμορφωμένο HTML Char"/>
    <w:next w:val="style24"/>
    <w:rPr>
      <w:rFonts w:ascii="Courier New" w:cs="Courier New" w:hAnsi="Courier New"/>
      <w:lang w:eastAsia="en-US"/>
    </w:rPr>
  </w:style>
  <w:style w:styleId="style25" w:type="character">
    <w:name w:val="FollowedHyperlink"/>
    <w:next w:val="style25"/>
    <w:rPr>
      <w:color w:val="800080"/>
      <w:u w:val="single"/>
    </w:rPr>
  </w:style>
  <w:style w:styleId="style26" w:type="character">
    <w:name w:val="Έντονη έμφαση"/>
    <w:next w:val="style26"/>
    <w:rPr>
      <w:b/>
      <w:bCs/>
    </w:rPr>
  </w:style>
  <w:style w:styleId="style27" w:type="character">
    <w:name w:val="ListLabel 1"/>
    <w:next w:val="style27"/>
    <w:rPr>
      <w:rFonts w:cs="Times New Roman" w:eastAsia="Calibri"/>
    </w:rPr>
  </w:style>
  <w:style w:styleId="style28" w:type="character">
    <w:name w:val="ListLabel 2"/>
    <w:next w:val="style28"/>
    <w:rPr>
      <w:b w:val="false"/>
      <w:sz w:val="24"/>
      <w:szCs w:val="24"/>
    </w:rPr>
  </w:style>
  <w:style w:styleId="style29" w:type="character">
    <w:name w:val="ListLabel 3"/>
    <w:next w:val="style29"/>
    <w:rPr>
      <w:b/>
    </w:rPr>
  </w:style>
  <w:style w:styleId="style30" w:type="character">
    <w:name w:val="ListLabel 4"/>
    <w:next w:val="style30"/>
    <w:rPr>
      <w:rFonts w:cs="Courier New"/>
    </w:rPr>
  </w:style>
  <w:style w:styleId="style31" w:type="character">
    <w:name w:val="ListLabel 5"/>
    <w:next w:val="style31"/>
    <w:rPr>
      <w:color w:val="00000A"/>
    </w:rPr>
  </w:style>
  <w:style w:styleId="style32" w:type="paragraph">
    <w:name w:val="Επικεφαλίδα"/>
    <w:basedOn w:val="style0"/>
    <w:next w:val="style3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3" w:type="paragraph">
    <w:name w:val="Σώμα κειμένου"/>
    <w:basedOn w:val="style0"/>
    <w:next w:val="style33"/>
    <w:pPr>
      <w:spacing w:after="120" w:before="0"/>
      <w:contextualSpacing w:val="false"/>
    </w:pPr>
    <w:rPr/>
  </w:style>
  <w:style w:styleId="style34" w:type="paragraph">
    <w:name w:val="Λίστα"/>
    <w:basedOn w:val="style33"/>
    <w:next w:val="style34"/>
    <w:pPr/>
    <w:rPr>
      <w:rFonts w:cs="Mangal"/>
    </w:rPr>
  </w:style>
  <w:style w:styleId="style35" w:type="paragraph">
    <w:name w:val="Λεζάντα"/>
    <w:basedOn w:val="style0"/>
    <w:next w:val="style3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6" w:type="paragraph">
    <w:name w:val="Ευρετήριο"/>
    <w:basedOn w:val="style0"/>
    <w:next w:val="style36"/>
    <w:pPr>
      <w:suppressLineNumbers/>
    </w:pPr>
    <w:rPr>
      <w:rFonts w:cs="Mangal"/>
    </w:rPr>
  </w:style>
  <w:style w:styleId="style37" w:type="paragraph">
    <w:name w:val="Κεφαλίδα"/>
    <w:basedOn w:val="style0"/>
    <w:next w:val="style37"/>
    <w:pPr>
      <w:suppressLineNumbers/>
      <w:tabs>
        <w:tab w:leader="none" w:pos="4153" w:val="center"/>
        <w:tab w:leader="none" w:pos="8306" w:val="right"/>
      </w:tabs>
    </w:pPr>
    <w:rPr/>
  </w:style>
  <w:style w:styleId="style38" w:type="paragraph">
    <w:name w:val="Υποσέλιδο"/>
    <w:basedOn w:val="style0"/>
    <w:next w:val="style38"/>
    <w:pPr>
      <w:suppressLineNumbers/>
      <w:tabs>
        <w:tab w:leader="none" w:pos="4153" w:val="center"/>
        <w:tab w:leader="none" w:pos="8306" w:val="right"/>
      </w:tabs>
    </w:pPr>
    <w:rPr/>
  </w:style>
  <w:style w:styleId="style39" w:type="paragraph">
    <w:name w:val="List Paragraph"/>
    <w:basedOn w:val="style0"/>
    <w:next w:val="style39"/>
    <w:pPr>
      <w:ind w:hanging="0" w:left="720" w:right="0"/>
    </w:pPr>
    <w:rPr/>
  </w:style>
  <w:style w:styleId="style40" w:type="paragraph">
    <w:name w:val="Body Text Indent 3"/>
    <w:basedOn w:val="style0"/>
    <w:next w:val="style40"/>
    <w:pPr>
      <w:spacing w:after="0" w:before="0" w:line="100" w:lineRule="atLeast"/>
      <w:ind w:firstLine="720" w:left="0" w:right="0"/>
      <w:contextualSpacing w:val="false"/>
      <w:jc w:val="both"/>
    </w:pPr>
    <w:rPr>
      <w:rFonts w:ascii="Times New Roman" w:eastAsia="Times New Roman" w:hAnsi="Times New Roman"/>
      <w:sz w:val="24"/>
      <w:szCs w:val="20"/>
    </w:rPr>
  </w:style>
  <w:style w:styleId="style41" w:type="paragraph">
    <w:name w:val="Balloon Text"/>
    <w:basedOn w:val="style0"/>
    <w:next w:val="style41"/>
    <w:pPr>
      <w:spacing w:after="0" w:before="0" w:line="100" w:lineRule="atLeast"/>
      <w:contextualSpacing w:val="false"/>
    </w:pPr>
    <w:rPr>
      <w:rFonts w:ascii="Tahoma" w:hAnsi="Tahoma"/>
      <w:sz w:val="16"/>
      <w:szCs w:val="16"/>
    </w:rPr>
  </w:style>
  <w:style w:styleId="style42" w:type="paragraph">
    <w:name w:val="HTML Preformatted"/>
    <w:basedOn w:val="style0"/>
    <w:next w:val="style42"/>
    <w:pPr/>
    <w:rPr>
      <w:rFonts w:ascii="Courier New" w:hAnsi="Courier New"/>
      <w:sz w:val="20"/>
      <w:szCs w:val="20"/>
    </w:rPr>
  </w:style>
  <w:style w:styleId="style43" w:type="paragraph">
    <w:name w:val="xl65"/>
    <w:basedOn w:val="style0"/>
    <w:next w:val="style4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styleId="style44" w:type="paragraph">
    <w:name w:val="xl66"/>
    <w:basedOn w:val="style0"/>
    <w:next w:val="style44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5" w:type="paragraph">
    <w:name w:val="xl67"/>
    <w:basedOn w:val="style0"/>
    <w:next w:val="style45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6" w:type="paragraph">
    <w:name w:val="xl68"/>
    <w:basedOn w:val="style0"/>
    <w:next w:val="style46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7" w:type="paragraph">
    <w:name w:val="xl69"/>
    <w:basedOn w:val="style0"/>
    <w:next w:val="style47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8" w:type="paragraph">
    <w:name w:val="xl70"/>
    <w:basedOn w:val="style0"/>
    <w:next w:val="style48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9" w:type="paragraph">
    <w:name w:val="xl71"/>
    <w:basedOn w:val="style0"/>
    <w:next w:val="style4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0" w:type="paragraph">
    <w:name w:val="xl72"/>
    <w:basedOn w:val="style0"/>
    <w:next w:val="style5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1" w:type="paragraph">
    <w:name w:val="xl73"/>
    <w:basedOn w:val="style0"/>
    <w:next w:val="style51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2" w:type="paragraph">
    <w:name w:val="xl74"/>
    <w:basedOn w:val="style0"/>
    <w:next w:val="style52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3" w:type="paragraph">
    <w:name w:val="xl75"/>
    <w:basedOn w:val="style0"/>
    <w:next w:val="style53"/>
    <w:pP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4" w:type="paragraph">
    <w:name w:val="xl76"/>
    <w:basedOn w:val="style0"/>
    <w:next w:val="style54"/>
    <w:pPr>
      <w:shd w:fill="FFFFFF" w:val="clear"/>
      <w:spacing w:after="28" w:before="28" w:line="100" w:lineRule="atLeast"/>
      <w:contextualSpacing w:val="false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styleId="style55" w:type="paragraph">
    <w:name w:val="xl77"/>
    <w:basedOn w:val="style0"/>
    <w:next w:val="style55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6" w:type="paragraph">
    <w:name w:val="xl78"/>
    <w:basedOn w:val="style0"/>
    <w:next w:val="style56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styleId="style57" w:type="paragraph">
    <w:name w:val="xl79"/>
    <w:basedOn w:val="style0"/>
    <w:next w:val="style57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8" w:type="paragraph">
    <w:name w:val="xl80"/>
    <w:basedOn w:val="style0"/>
    <w:next w:val="style58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9" w:type="paragraph">
    <w:name w:val="xl81"/>
    <w:basedOn w:val="style0"/>
    <w:next w:val="style5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styleId="style60" w:type="paragraph">
    <w:name w:val="xl82"/>
    <w:basedOn w:val="style0"/>
    <w:next w:val="style6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1" w:type="paragraph">
    <w:name w:val="xl83"/>
    <w:basedOn w:val="style0"/>
    <w:next w:val="style61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2" w:type="paragraph">
    <w:name w:val="xl84"/>
    <w:basedOn w:val="style0"/>
    <w:next w:val="style62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3" w:type="paragraph">
    <w:name w:val="xl85"/>
    <w:basedOn w:val="style0"/>
    <w:next w:val="style6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4" w:type="paragraph">
    <w:name w:val="xl86"/>
    <w:basedOn w:val="style0"/>
    <w:next w:val="style64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styleId="style65" w:type="paragraph">
    <w:name w:val="xl87"/>
    <w:basedOn w:val="style0"/>
    <w:next w:val="style65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styleId="style66" w:type="paragraph">
    <w:name w:val="xl88"/>
    <w:basedOn w:val="style0"/>
    <w:next w:val="style66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2018-04-20T09:49:00.00Z</dcterms:created>
  <dc:creator>DIDK_user20</dc:creator>
  <cp:lastModifiedBy>SiskosS</cp:lastModifiedBy>
  <cp:lastPrinted>2018-04-04T09:59:00.00Z</cp:lastPrinted>
  <dcterms:modified xsi:type="dcterms:W3CDTF">2018-04-20T09:49:00.00Z</dcterms:modified>
  <cp:revision>2</cp:revision>
</cp:coreProperties>
</file>