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  <w:sz w:val="28"/>
          <w:szCs w:val="24"/>
          <w:u w:val="single"/>
        </w:rPr>
        <w:t>ΠΙΝΑΚΑΣ ΓΙΑ ΠΛΗΡΩΣΗ ΘΕΣΕΩΝ ΜΕ ΜΕΤΑΤΑΞΗ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ΥΠΟΥΡΓΕΙΟ ΟΙΚΟΝΟΜΙΑΣ ΚΑΙ ΑΝΑΠΤΥΞΗΣ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975"/>
        <w:gridCol w:w="2129"/>
      </w:tblGrid>
      <w:tr>
        <w:trPr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5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12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39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ΓΕΩΤΕΧΝΙΚΩΝ</w:t>
            </w:r>
          </w:p>
        </w:tc>
        <w:tc>
          <w:tcPr>
            <w:tcW w:type="dxa" w:w="212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-ΟΙΚΟΝΟΜΙΚΟΥ</w:t>
            </w:r>
          </w:p>
        </w:tc>
        <w:tc>
          <w:tcPr>
            <w:tcW w:type="dxa" w:w="21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12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ΠΕΡΙΒΑΛΛΟΝΤΟΣ</w:t>
            </w:r>
          </w:p>
        </w:tc>
        <w:tc>
          <w:tcPr>
            <w:tcW w:type="dxa" w:w="21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12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1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5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 ΓΡΑΜΜΑΤΕΩΝ</w:t>
            </w:r>
          </w:p>
        </w:tc>
        <w:tc>
          <w:tcPr>
            <w:tcW w:type="dxa" w:w="212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ΦΟΡΕΑΣ:ΥΠΟΥΡΓΕΙΟ ΕΣΩΤΕΡΙΚΩΝ (ΤΟΜΕΑΣ ΜΑΚΕΔΟΝΙΑΣ –ΘΡΑΚΗΣ)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5"/>
        <w:gridCol w:w="2269"/>
      </w:tblGrid>
      <w:tr>
        <w:trPr>
          <w:trHeight w:hRule="atLeast" w:val="511"/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835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26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ΜΗΧΑΝΙΚΩΝ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ΤΕ ΜΟΝΙΜΟΙ </w:t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 ΓΡΑΜΜΑΤΕΩΝ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ΟΔΗΓΩΝ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ΤΕΧΝΙΚΩΝ (ΗΛΕΚΤΡΟΛΟΓΩΝ)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835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ΒΟΗΘΗΤΙΚΟΥ ΠΡΟΣΩΠΙΚΟΥ (ΚΛΗΤΗΡΩΝ)</w:t>
            </w:r>
          </w:p>
        </w:tc>
        <w:tc>
          <w:tcPr>
            <w:tcW w:type="dxa" w:w="226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ΥΠΟΥΡΓΕΙΟ ΜΕΤΑΝΑΣΤΕΥΤΙΚΗΣ ΠΟΛΙΤΙΚΗΣ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502"/>
        <w:gridCol w:w="2835"/>
        <w:gridCol w:w="2269"/>
      </w:tblGrid>
      <w:tr>
        <w:trPr>
          <w:trHeight w:hRule="atLeast" w:val="505"/>
          <w:cantSplit w:val="false"/>
        </w:trPr>
        <w:tc>
          <w:tcPr>
            <w:tcW w:type="dxa" w:w="4502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835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26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38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ΠΕ ΜΟΝΙΜΟΙ 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ΝΟΜΙΚΩΝ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ΠΕ ΜΟΝΙΜΟΙ 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ΣΤΑΤΙΣΤΙΚΗΣ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835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26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50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8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ΠΡΟΣΩΠΙΚΟΥ Η/Υ</w:t>
            </w:r>
          </w:p>
        </w:tc>
        <w:tc>
          <w:tcPr>
            <w:tcW w:type="dxa" w:w="22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835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ΦΥΛΑΚΩΝ ΝΥΧΤΟΦΥΛΑΚΩΝ</w:t>
            </w:r>
          </w:p>
        </w:tc>
        <w:tc>
          <w:tcPr>
            <w:tcW w:type="dxa" w:w="226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  <w:lang w:val="en-US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ΑΝΕΞΑΡΤΗΤΗ ΑΡΧΗ ΔΗΜΟΣΙΩΝ ΕΣΟΔΩΝ (Α.Α.Δ.Ε.)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148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ΔΗΜΟΣΙΟΝΟΜΙΚΟΥ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ΕΦΟΡΙΑΚΩΝ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ΤΕΛΩΝΕΙΑΚΩΝ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ΧΗΜΙΚΩΝ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ΔΗΜΟΣΙΟΝΟΜΙΚΩΝ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ΕΦΟΡΙΑΚΩΝ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ΤΕΛΩΝΕΙΑΚΩΝ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ΤΕΧΝΟΛΟΓΩΝ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ΤΕΛΩΝΕΙΑΚΩΝ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ΕΡΓΑΤΩΝ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ΦΥΛΑΚΩΝ ΝΥΧΤΟΦΥΛΑΚΩΝ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ΕΘΝΙΚΗ ΕΠΙΤΡΟΠΗ ΤΗΛΕΠΙΚΟΙΝΩΝΙΩΝ ΚΑΙ ΤΑΧΥΔΡΟΜΕΙΩΝ (Ε.Ε.Τ.Τ.)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ΕΙΔΙΚΟ ΕΠΙΣΤΗΜΟΝΙΚΟ ΠΡΟΣΩΠΙΚΟ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 ΓΡΑΜΜΑΤΕΩΝ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ΤΗΛΕΦΩΝΗΤΩΝ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ΟΔΗΓΩΝ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 xml:space="preserve">ΦΟΡΕΑΣ: Α.Δ. ΘΕΣΣΑΛΙΑΣ –ΣΤΕΡΕΑΣ ΕΛΛΑΔΑΣ / ΔΗΜΟΣ ΤΕΜΠΩΝ 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6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ΟΙΚΟΝΟΜΙΚΟΥ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ΜΗΧΑΝΟΛΟΓΩΝ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ΕΡΓΑΤΩΝ ΚΑΘΑΡΙΟΤΗΤΑΣ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Α.Δ. ΗΠΕΙΡΟΥ – ΔΥΤ. ΜΑΚΕΔΟΝΙΑΣ / ΔΗΜΟΣ ΑΜΥΝΤΑΙΟΥ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ΠΟΛΙΤΙΚΩΝ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ΤΟΠΟΓΡΑΦΩΝ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ΔΙΟΙΚΗΤΙΚΟΥ 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</w:pPr>
      <w:r>
        <w:rPr>
          <w:b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b/>
        </w:rPr>
        <w:t>ΦΟΡΕΑΣ: ΕΛΛΗΝΙΚΟΣ ΟΡΓΑΝΙΣΜΟΣ ΑΝΑΚΥΚΛΩΣΗΣ (Ε.Ο.ΑΝ.)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>: 1</w:t>
            </w:r>
            <w:r>
              <w:rPr>
                <w:b/>
                <w:bCs/>
              </w:rPr>
              <w:t>9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ΓΕΩΤΕΧΝΙΚΩΝ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ΠΕΡΙΒΑΛΛΟΝΤΟΣ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ΠΕ ΙΔΑΧ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 ΓΡΑΜΜΑΤΕΩΝ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9.  ΦΟΡΕΑΣ : ΕΘΝΙΚΟ ΜΟΥΣΕΙΟ ΣΥΓΧΡΟΝΗΣ ΤΕΧΝΗΣ (Ε.Μ.Σ.Τ.)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28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ΕΙΔΙΚΟ ΕΠΙΣΤΗΜΟΝΙΚΟ ΠΡΟΣΩΠΙΚΟ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ΒΙΒΛΙΟΘΗΚΟΝΟΜΩΝ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ΕΙΚΑΣΤΙΚΩΝ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ΠΕ ΙΔΑΧ 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ΜΗΧΑΝΟΛΟΓΩΝ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ΒΙΒΛΙΟΘΗΚΟΝΟΜΩΝ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ΓΡΑΦΙΚΩΝ ΤΕΧΝΩΝ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 ΗΛΕΚΤΡΟΛΟΓΙΑΣ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ΜΗΧΑΝΟΛΟΓΩΝ ΜΗΧΑΝΙΚΩΝ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ΣΥΝΤΗΡΗΤΩΝ ΕΡΓΩΝ ΤΕΧΝΗΣ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ΤΕΧΝΙΤΩΝ ΗΛΕΚΤΡΟΛΟΓΩΝ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ΤΕΧΝΙΤΩΝ </w:t>
            </w:r>
            <w:r>
              <w:rPr>
                <w:lang w:val="en-US"/>
              </w:rPr>
              <w:t>(</w:t>
            </w:r>
            <w:r>
              <w:rPr/>
              <w:t>ΥΔΡΑΥΛΙΚΩΝ</w:t>
            </w:r>
            <w:r>
              <w:rPr>
                <w:lang w:val="en-US"/>
              </w:rPr>
              <w:t>)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ΤΕΧΝΙΤΩΝ ΟΙΚΟΔΟΜΙΚΩΝ ΕΡΓΑΣΙΩΝ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ΦΥΛΑΚΩΝ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ΙΔΑΧ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ΠΡΟΣΩΠΙΚΟΥ ΚΑΘΑΡΙΟΤΗΤΑΣ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  <w:lang w:val="en-US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10. ΦΟΡΕΑΣ: ΥΠΟΥΡΓΕΙΟ ΕΣΩΤΕΡΙΚΩΝ (ΑΡΧΗΓΕΙΟ ΕΛΛΗΝΙΚΗΣ ΑΣΤΥΝΟΜΙΑΣ)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48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ΑΡΧΙΤΕΚΤΟΝΩΝ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ΕΠΙΣΤΗΜΗΣ ΗΛΕΚΤΡΟΝΙΚΩΝ ΥΠΟΛΟΓΙΣΤΩΝ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ΜΕΤΑΦΡΑΣΤΩΝ ΔΙΕΡΜΗΝΕΩΝ ΓΑΛΛΙΚΗΣ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ΜΕΤΑΦΡΑΣΤΩΝ ΔΙΕΡΜΗΝΕΩΝ ΓΕΡΜΑΝΙΚΗΣ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 (ΠΟΛΙΤΙΚΩΝ ΜΗΧΑΝΙΚΩΝ)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ΚΟΥΡΕΩΝ-ΚΟΜΜΩΤΡΙΩΝ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ΜΗΧΑΝΟΛΟΓΩΝ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ΤΕΧΝΙΚΟΥ ΔΟΜΙΚΗΣ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ΤΕΧΝΙΚΟΥ ΤΕΧΝΙΤΗ ΑΜΑΞΩΜΑΤΩΝ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ΤΕΧΝΙΚΩΝ (ΟΔΗΓΩΝ)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ΤΕΧΝΙΚΩΝ (ΞΥΛΟΥΡΓΩΝ)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ΒΟΗΘΗΤΙΚΟΥ ΠΡΟΣΩΠΙΚΟΥ ΤΡΑΠΕΖΟΚΟΜΕΣ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ΚΑΘΑΡΙΣΤΡΙΩΝ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ΠΡΟΣΩΠΙΚΟΥ ΚΑΘΑΡΙΟΤΗΤΑΣ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ΙΔΑΧ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ΤΡΑΠΕΖΟΚΟΜΩΝ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 xml:space="preserve">11. ΦΟΡΕΑΣ: ΥΠΟΥΡΓΕΙΟ ΝΑΥΤΙΛΙΑΣ ΚΑΙ ΝΗΣΙΩΤΙΚΗΣ ΠΟΛΙΤΙΚΗΣ 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14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ΝΟΜΙΚΩΝ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ΠΕΡΙΒΑΛΛΟΝΤΟΣ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ΝΑΥΤΙΚΩΝ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12. ΦΟΡΕΑΣ: ΥΠΟΥΡΓΕΙΟ ΝΑΥΤΙΛΙΑΣ ΚΑΙ ΝΗΣΙΩΤΙΚΗΣ ΠΟΛΙΤΙΚΗΣ (ΓΕΝΙΚΗ ΓΡΑΜΜΑΤΕΙΑ ΑΙΓΑΙΟΥ ΚΑΙ ΝΗΣΙΩΤΙΚΗΣ ΠΟΛΙΤΙΚΗΣ)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11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ΑΡΧΙΤΕΚΤΟΝΩΝ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ΔΙΟΙΚΗΤΙΚΟΥ ΟΙΚΟΝΟΜΙΚΟΥ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ΜΗΧΑΝΙΚΩΝ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 ΓΡΑΜΜΑΤΕΩΝ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ΟΔΗΓΩΝ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ΥΕ ΜΟΝΙΜΟΙ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ΕΠΙΜΕΛΗΤΩΝ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13. ΦΟΡΕΑΣ: ΕΘΝΙΚΗ ΕΠΙΤΡΟΠΗ ΓΙΑ ΤΑ ΔΙΚΑΙΩΜΑΤΑ ΤΟΥ ΑΝΘΡΩΠΟΥ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ΕΕΠ 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ΕΙΔΙΚΟ ΕΠΙΣΤΗΜΟΝΙΚΟ ΠΡΟΣΩΠΙΚΟ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ΔΙΟΙΚΗΤΙΚΟΥ Η΄ΚΑΙ ΟΙΚΟΝΟΜΙΚΟΥ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14.ΦΟΡΕΑΣ: ΥΠΟΥΡΓΕΙΟ ΕΡΓΑΣΙΑΣ, ΚΟΙΝΩΝΙΚΗΣ ΑΣΦΑΛΙΣΗΣ ΚΑΙ ΚΟΙΝΩΝΙΚΗΣ ΑΛΛΗΛΕΓΓΥΗΣ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274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ΔΙΟΙΚΗΤΙΚΟΥ- ΟΙΚΟΝΟΜΙΚΟΥ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-ΟΙΚΟΝΟΜΙΚΟΥ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ΘΕΤΙΚΩΝ ΕΠΙΣΤΗΜΩΝ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8?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ΙΑΤΡΩΝ,ΙΑΤΡΩΝ ΕΙΔΙΚΟΤΗΤΩΝ,ΙΑΤΡΩΝ ΕΡΓΑΣΙΑΣ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ΚΟΙΝΩΝΙΚΩΝ ΛΕΙΤΟΥΡΓΩΝ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ΚΟΙΝΩΝΙΟΛΟΓΩΝ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40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ΣΤΑΤΙΣΤΙΚΗΣ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ΨΥΧΟΛΟΓΩΝ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ΙΔΑΧ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ΥΓΕΙΑΣ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ΤΕΧΝΙΚΩΝ</w:t>
            </w:r>
          </w:p>
        </w:tc>
        <w:tc>
          <w:tcPr>
            <w:tcW w:type="dxa" w:w="24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ΤΕΧΝΙΚΩΝ ΟΔΗΓΩΝ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15. ΦΟΡΕΑΣ: ΑΝΩΤΑΤΟ ΣΥΜΒΟΥΛΙΟ ΕΠΙΛΟΓΗΣ ΠΡΟΣΩΠΙΚΟΥ (Α.Σ.Ε.Π.)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16. ΦΟΡΕΑΣ: ΥΠΟΥΡΓΕΙΟ ΑΓΡΟΤΙΚΗΣ ΑΝΑΠΤΥΞΗΣ ΚΑΙ ΤΡΟΦΙΜΩΝ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ΚΤΗΝΙΑΤΡΙΚΟΥ</w:t>
            </w:r>
          </w:p>
        </w:tc>
        <w:tc>
          <w:tcPr>
            <w:tcW w:type="dxa" w:w="2411"/>
            <w:tcBorders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17. ΦΟΡΕΑΣ: ΑΠΟΚΕΝΤΡΩΜΕΝΗ ΔΙΟΙΚΗΣΗ ΠΕΛΟΠΟΝΝΗΣΟΥ, ΔΥΤΙΚΗΣ ΕΛΛΑΔΟΣ ΚΑΙ ΙΟΝΙΟΥ / ΔΗΜΟΣ ΚΕΡΚΥΡΑΣ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43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ΔΙΟΙΚΗΣΗΣ ΕΠΙΧΕΙΡΗΣΕΩΝ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ΙΑΤΡΩΝ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ΚΤΗΝΙΑΤΡΩΝ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ΟΙΚΟΝΟΜΙΚΟΥ ΛΟΓΙΣΤΙΚΟΥ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ΨΥΧΟΛΟΓΩΝ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ΤΗΛΕΠΙΚΟΙΝΩΝΙΑΚΩΝ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ΚΟΙΝΩΝΙΚΩΝ ΛΕΙΤΟΥΡΓΩΝ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 (</w:t>
            </w:r>
            <w:r>
              <w:rPr>
                <w:lang w:val="en-US"/>
              </w:rPr>
              <w:t>SOFTWARE)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ΔΙΟΙΚΗΣΗ ΜΟΝΑΔΩΝ ΤΟΠΙΚΗΣ ΑΥΤΟΔΙΟΙΚΗΣΗΣ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ΛΟΓΙΣΤΙΚΟΥ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24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ΠΡΟΣΩΠΙΚΟΥ Η/Υ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18. ΦΟΡΕΑΣ: ΑΠΟΚΕΝΤΡΩΜΕΝΗ ΔΙΟΙΚΗΣΗ ΠΕΛΟΠΟΝΝΗΣΟΥ, ΔΥΤΙΚΗΣ ΕΛΛΑΔΟΣ ΚΑΙ ΙΟΝΙΟΥ / ΔΗΜΟΣ ΗΛΙΔΑΣ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20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ΠΟΛΙΤΙΚΩΝ 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ΜΗΧΑΝΟΛΟΓΩΝ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ΗΛΕΚΤΡΟΛΟΓΩΝ 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ΧΗΜΙΚΩΝ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ΗΛΕΚΤΡΟΛΟΓΩΝ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ΧΕΙΡ.ΜΗΧΑΝ. ΕΡΓΟΥ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ΟΔΗΓΟΣ ΑΥΤΟΚΙΝΗΤΟΥ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ΔΗΜΟΤΙΚΗΣ ΑΣΤΥΝΟΜΙΑΣ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ΜΟΝΙΜΟΙ</w:t>
            </w:r>
          </w:p>
        </w:tc>
        <w:tc>
          <w:tcPr>
            <w:tcW w:type="dxa" w:w="2977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ΕΡΓΑΤΩΝ ΚΑΘΑΡΙΟΤΗΤΑΣ</w:t>
            </w:r>
          </w:p>
        </w:tc>
        <w:tc>
          <w:tcPr>
            <w:tcW w:type="dxa" w:w="2411"/>
            <w:tcBorders/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 xml:space="preserve">ΥΕ ΜΟΝΙΜΟΙ 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ΕΡΓΑΤΩΝ ΚΑΘΑΡΙΟΤΗΤΑΣ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19. ΦΟΡΕΑΣ: ΥΠΟΥΡΓΕΙΟ ΠΟΛΙΤΙΣΜΟΥ  ΚΑΙ ΑΘΛΗΤΙΣΜΟΥ / ΓΕΝΙΚΗ ΓΡΑΜΜΑΤΕΙΑ ΑΘΛΗΤΙΣΜΟΥ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7</w:t>
            </w:r>
          </w:p>
        </w:tc>
      </w:tr>
      <w:tr>
        <w:trPr>
          <w:trHeight w:hRule="atLeast" w:val="347"/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ΣΤΑΤΙΣΤΙΚΗΣ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 ΟΙΚΟΝΟΜΙΚΟΥ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ΠΛΗΡΟΦΟΡΙΚΗΣ (ΜΗΧΑΝΙΚΩΝ Η/Υ)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ΜΗΧΑΝΟΛΟΓΩΝ 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ΠΟΛΙΤΙΚΩΝ  ΜΗΧΑΝΙΚΩΝ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ΤΟΠΟΓΡΑΦΩΝ ΜΗΧΑΝΙΚΩΝ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20.  ΦΟΡΕΑΣ: ΥΠΟΥΡΓΕΙΟ ΔΙΚΑΙΟΣΥΝΗΣ, ΔΙΑΦΑΝΕΙΑΣ ΚΑΙ ΑΝΘΡΩΠΙΝΩΝ ΔΙΚΑΙΩΜΑΤΩΝ / ΥΠΗΡΕΣΙΕΣ ΕΠΙΜΕΛΗΤΩΝ ΑΝΗΛΙΚΩΝ ΚΑΙ ΚΟΙΝΩΝΙΚΗΣ ΑΡΩΓΗΣ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31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ΔΙΟΙΚΗΤΙΚΟΥ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ΕΠΙΜΕΛΗΤΩΝ ΚΟΙΝΩΝΙΚΗΣ ΑΡΩΓΗΣ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ΙΑΤΡΩΝ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ΣΩΦΡΟΝΙΣΤΙΚΟΥ ΑΝΗΛΙΚΩΝ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ΜΟΝΙΜΟΙ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ΨΥΧΟΛΟΓΩΝ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ΕΠΙΜΕΛΗΤΩΝ ΑΝΗΛΙΚΩΝ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ΤΕ ΜΟΝΙΜΟΙ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ΕΠΙΜΕΛΗΤΩΝ ΚΟΙΝΩΝΙΚΗΣ ΑΡΩΓΗΣ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  <w:t>21. ΦΟΡΕΑΣ: ΥΠΟΥΡΓΕΙΟ ΔΙΚΑΙΟΣΥΝΗΣ, ΔΙΑΦΑΝΕΙΑΣ ΚΑΙ ΑΝΘΡΩΠΙΝΩΝ ΔΙΚΑΙΩΜΑΤΩΝ / Ν.Π.Ι.Δ ΕΠΑΝΟΔΟΣ</w:t>
      </w:r>
    </w:p>
    <w:tbl>
      <w:tblPr>
        <w:jc w:val="left"/>
        <w:tblInd w:type="dxa" w:w="-108"/>
        <w:tblBorders>
          <w:top w:color="000001" w:space="0" w:sz="8" w:val="single"/>
          <w:bottom w:color="000001" w:space="0" w:sz="8" w:val="single"/>
        </w:tblBorders>
      </w:tblPr>
      <w:tblGrid>
        <w:gridCol w:w="4359"/>
        <w:gridCol w:w="2977"/>
        <w:gridCol w:w="2411"/>
      </w:tblGrid>
      <w:tr>
        <w:trPr>
          <w:cantSplit w:val="false"/>
        </w:trPr>
        <w:tc>
          <w:tcPr>
            <w:tcW w:type="dxa" w:w="4359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type="dxa" w:w="2977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ΚΛΑΔΟΣ/ΕΙΔΙΚΟΤΗΤΑ</w:t>
            </w:r>
          </w:p>
        </w:tc>
        <w:tc>
          <w:tcPr>
            <w:tcW w:type="dxa" w:w="2411"/>
            <w:tcBorders>
              <w:top w:color="000001" w:space="0" w:sz="8" w:val="single"/>
              <w:bottom w:color="000001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ΣΥΝΟΛΟ ΘΕΣΕΩΝ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</w:rPr>
              <w:t>7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ΕΕΠ ΙΔΑΧ</w:t>
            </w:r>
          </w:p>
        </w:tc>
        <w:tc>
          <w:tcPr>
            <w:tcW w:type="dxa" w:w="2977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ΕΙΔΙΚΟ ΕΠΙΣΤΗΜΟΝΙΚΟ ΠΡΟΣΩΠΙΚΟ</w:t>
            </w:r>
          </w:p>
        </w:tc>
        <w:tc>
          <w:tcPr>
            <w:tcW w:type="dxa" w:w="2411"/>
            <w:tcBorders/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3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ΠΕ ΙΔΑΧ</w:t>
            </w:r>
          </w:p>
        </w:tc>
        <w:tc>
          <w:tcPr>
            <w:tcW w:type="dxa" w:w="297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ΔΙΟΙΚΗΤΙΚΟΥ </w:t>
            </w:r>
          </w:p>
        </w:tc>
        <w:tc>
          <w:tcPr>
            <w:tcW w:type="dxa" w:w="24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359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</w:rPr>
              <w:t>ΔΕ ΙΔΑΧ</w:t>
            </w:r>
          </w:p>
        </w:tc>
        <w:tc>
          <w:tcPr>
            <w:tcW w:type="dxa" w:w="2977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ΔΙΟΙΚΗΤΙΚΩΝ ΓΡΑΜΜΑΤΕΩΝ</w:t>
            </w:r>
          </w:p>
        </w:tc>
        <w:tc>
          <w:tcPr>
            <w:tcW w:type="dxa" w:w="2411"/>
            <w:tcBorders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sectPr>
      <w:footerReference r:id="rId2" w:type="default"/>
      <w:type w:val="nextPage"/>
      <w:pgSz w:h="16838" w:w="11906"/>
      <w:pgMar w:bottom="992" w:footer="709" w:gutter="0" w:header="0" w:left="1134" w:right="1701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right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8"/>
      <w:suppressLineNumbers/>
      <w:tabs>
        <w:tab w:leader="none" w:pos="4153" w:val="center"/>
        <w:tab w:leader="none" w:pos="8306" w:val="right"/>
      </w:tabs>
      <w:spacing w:after="200" w:before="0"/>
      <w:contextualSpacing w:val="false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l-GR"/>
    </w:rPr>
  </w:style>
  <w:style w:styleId="style1" w:type="paragraph">
    <w:name w:val="Επικεφαλίδα 1"/>
    <w:basedOn w:val="style0"/>
    <w:next w:val="style33"/>
    <w:pPr>
      <w:keepNext/>
      <w:spacing w:after="0" w:before="0" w:line="100" w:lineRule="atLeast"/>
      <w:contextualSpacing w:val="false"/>
    </w:pPr>
    <w:rPr>
      <w:rFonts w:ascii="Arial" w:eastAsia="Times New Roman" w:hAnsi="Arial"/>
      <w:b/>
      <w:bCs/>
      <w:sz w:val="20"/>
      <w:szCs w:val="24"/>
    </w:rPr>
  </w:style>
  <w:style w:styleId="style6" w:type="paragraph">
    <w:name w:val="Επικεφαλίδα 6"/>
    <w:basedOn w:val="style0"/>
    <w:next w:val="style33"/>
    <w:pPr>
      <w:numPr>
        <w:ilvl w:val="5"/>
        <w:numId w:val="1"/>
      </w:numPr>
      <w:spacing w:after="60" w:before="240"/>
      <w:contextualSpacing w:val="false"/>
      <w:outlineLvl w:val="5"/>
    </w:pPr>
    <w:rPr>
      <w:rFonts w:eastAsia="Times New Roman"/>
      <w:b/>
      <w:bCs/>
    </w:rPr>
  </w:style>
  <w:style w:styleId="style7" w:type="paragraph">
    <w:name w:val="Επικεφαλίδα 7"/>
    <w:basedOn w:val="style0"/>
    <w:next w:val="style33"/>
    <w:pPr>
      <w:numPr>
        <w:ilvl w:val="6"/>
        <w:numId w:val="1"/>
      </w:numPr>
      <w:spacing w:after="60" w:before="240"/>
      <w:contextualSpacing w:val="false"/>
      <w:outlineLvl w:val="6"/>
    </w:pPr>
    <w:rPr>
      <w:rFonts w:eastAsia="Times New Roman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Επικεφαλίδα 1 Char"/>
    <w:next w:val="style16"/>
    <w:rPr>
      <w:rFonts w:ascii="Arial" w:cs="Arial" w:eastAsia="Times New Roman" w:hAnsi="Arial"/>
      <w:b/>
      <w:bCs/>
      <w:sz w:val="24"/>
      <w:szCs w:val="24"/>
    </w:rPr>
  </w:style>
  <w:style w:styleId="style17" w:type="character">
    <w:name w:val="Επικεφαλίδα 6 Char"/>
    <w:next w:val="style17"/>
    <w:rPr>
      <w:rFonts w:ascii="Calibri" w:cs="Times New Roman" w:eastAsia="Times New Roman" w:hAnsi="Calibri"/>
      <w:b/>
      <w:bCs/>
      <w:sz w:val="22"/>
      <w:szCs w:val="22"/>
      <w:lang w:eastAsia="en-US"/>
    </w:rPr>
  </w:style>
  <w:style w:styleId="style18" w:type="character">
    <w:name w:val="Επικεφαλίδα 7 Char"/>
    <w:next w:val="style18"/>
    <w:rPr>
      <w:rFonts w:ascii="Calibri" w:cs="Times New Roman" w:eastAsia="Times New Roman" w:hAnsi="Calibri"/>
      <w:sz w:val="24"/>
      <w:szCs w:val="24"/>
      <w:lang w:eastAsia="en-US"/>
    </w:rPr>
  </w:style>
  <w:style w:styleId="style19" w:type="character">
    <w:name w:val="Κεφαλίδα Char"/>
    <w:next w:val="style19"/>
    <w:rPr>
      <w:sz w:val="22"/>
      <w:szCs w:val="22"/>
      <w:lang w:eastAsia="en-US"/>
    </w:rPr>
  </w:style>
  <w:style w:styleId="style20" w:type="character">
    <w:name w:val="Υποσέλιδο Char"/>
    <w:next w:val="style20"/>
    <w:rPr>
      <w:sz w:val="22"/>
      <w:szCs w:val="22"/>
      <w:lang w:eastAsia="en-US"/>
    </w:rPr>
  </w:style>
  <w:style w:styleId="style21" w:type="character">
    <w:name w:val="Δεσμός Internet"/>
    <w:next w:val="style21"/>
    <w:rPr>
      <w:color w:val="0000FF"/>
      <w:u w:val="single"/>
      <w:lang w:bidi="el-GR" w:eastAsia="el-GR" w:val="el-GR"/>
    </w:rPr>
  </w:style>
  <w:style w:styleId="style22" w:type="character">
    <w:name w:val="Σώμα κείμενου με εσοχή 3 Char"/>
    <w:next w:val="style22"/>
    <w:rPr>
      <w:rFonts w:ascii="Times New Roman" w:eastAsia="Times New Roman" w:hAnsi="Times New Roman"/>
      <w:sz w:val="24"/>
    </w:rPr>
  </w:style>
  <w:style w:styleId="style23" w:type="character">
    <w:name w:val="Κείμενο πλαισίου Char"/>
    <w:next w:val="style23"/>
    <w:rPr>
      <w:rFonts w:ascii="Tahoma" w:cs="Tahoma" w:hAnsi="Tahoma"/>
      <w:sz w:val="16"/>
      <w:szCs w:val="16"/>
      <w:lang w:eastAsia="en-US"/>
    </w:rPr>
  </w:style>
  <w:style w:styleId="style24" w:type="character">
    <w:name w:val="Προ-διαμορφωμένο HTML Char"/>
    <w:next w:val="style24"/>
    <w:rPr>
      <w:rFonts w:ascii="Courier New" w:cs="Courier New" w:hAnsi="Courier New"/>
      <w:lang w:eastAsia="en-US"/>
    </w:rPr>
  </w:style>
  <w:style w:styleId="style25" w:type="character">
    <w:name w:val="FollowedHyperlink"/>
    <w:next w:val="style25"/>
    <w:rPr>
      <w:color w:val="800080"/>
      <w:u w:val="single"/>
    </w:rPr>
  </w:style>
  <w:style w:styleId="style26" w:type="character">
    <w:name w:val="Έντονη έμφαση"/>
    <w:next w:val="style26"/>
    <w:rPr>
      <w:b/>
      <w:bCs/>
    </w:rPr>
  </w:style>
  <w:style w:styleId="style27" w:type="character">
    <w:name w:val="ListLabel 1"/>
    <w:next w:val="style27"/>
    <w:rPr>
      <w:rFonts w:cs="Times New Roman" w:eastAsia="Calibri"/>
    </w:rPr>
  </w:style>
  <w:style w:styleId="style28" w:type="character">
    <w:name w:val="ListLabel 2"/>
    <w:next w:val="style28"/>
    <w:rPr>
      <w:b w:val="false"/>
      <w:sz w:val="24"/>
      <w:szCs w:val="24"/>
    </w:rPr>
  </w:style>
  <w:style w:styleId="style29" w:type="character">
    <w:name w:val="ListLabel 3"/>
    <w:next w:val="style29"/>
    <w:rPr>
      <w:b/>
    </w:rPr>
  </w:style>
  <w:style w:styleId="style30" w:type="character">
    <w:name w:val="ListLabel 4"/>
    <w:next w:val="style30"/>
    <w:rPr>
      <w:rFonts w:cs="Courier New"/>
    </w:rPr>
  </w:style>
  <w:style w:styleId="style31" w:type="character">
    <w:name w:val="ListLabel 5"/>
    <w:next w:val="style31"/>
    <w:rPr>
      <w:color w:val="00000A"/>
    </w:rPr>
  </w:style>
  <w:style w:styleId="style32" w:type="paragraph">
    <w:name w:val="Επικεφαλίδα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Σώμα κειμένου"/>
    <w:basedOn w:val="style0"/>
    <w:next w:val="style33"/>
    <w:pPr>
      <w:spacing w:after="120" w:before="0"/>
      <w:contextualSpacing w:val="false"/>
    </w:pPr>
    <w:rPr/>
  </w:style>
  <w:style w:styleId="style34" w:type="paragraph">
    <w:name w:val="Λίστα"/>
    <w:basedOn w:val="style33"/>
    <w:next w:val="style34"/>
    <w:pPr/>
    <w:rPr>
      <w:rFonts w:cs="Mangal"/>
    </w:rPr>
  </w:style>
  <w:style w:styleId="style35" w:type="paragraph">
    <w:name w:val="Λεζάντα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Ευρετήριο"/>
    <w:basedOn w:val="style0"/>
    <w:next w:val="style36"/>
    <w:pPr>
      <w:suppressLineNumbers/>
    </w:pPr>
    <w:rPr>
      <w:rFonts w:cs="Mangal"/>
    </w:rPr>
  </w:style>
  <w:style w:styleId="style37" w:type="paragraph">
    <w:name w:val="Κεφαλίδα"/>
    <w:basedOn w:val="style0"/>
    <w:next w:val="style37"/>
    <w:pPr>
      <w:suppressLineNumbers/>
      <w:tabs>
        <w:tab w:leader="none" w:pos="4153" w:val="center"/>
        <w:tab w:leader="none" w:pos="8306" w:val="right"/>
      </w:tabs>
    </w:pPr>
    <w:rPr/>
  </w:style>
  <w:style w:styleId="style38" w:type="paragraph">
    <w:name w:val="Υποσέλιδο"/>
    <w:basedOn w:val="style0"/>
    <w:next w:val="style38"/>
    <w:pPr>
      <w:suppressLineNumbers/>
      <w:tabs>
        <w:tab w:leader="none" w:pos="4153" w:val="center"/>
        <w:tab w:leader="none" w:pos="8306" w:val="right"/>
      </w:tabs>
    </w:pPr>
    <w:rPr/>
  </w:style>
  <w:style w:styleId="style39" w:type="paragraph">
    <w:name w:val="List Paragraph"/>
    <w:basedOn w:val="style0"/>
    <w:next w:val="style39"/>
    <w:pPr>
      <w:ind w:hanging="0" w:left="720" w:right="0"/>
    </w:pPr>
    <w:rPr/>
  </w:style>
  <w:style w:styleId="style40" w:type="paragraph">
    <w:name w:val="Body Text Indent 3"/>
    <w:basedOn w:val="style0"/>
    <w:next w:val="style40"/>
    <w:pPr>
      <w:spacing w:after="0" w:before="0" w:line="100" w:lineRule="atLeast"/>
      <w:ind w:firstLine="720" w:left="0" w:right="0"/>
      <w:contextualSpacing w:val="false"/>
      <w:jc w:val="both"/>
    </w:pPr>
    <w:rPr>
      <w:rFonts w:ascii="Times New Roman" w:eastAsia="Times New Roman" w:hAnsi="Times New Roman"/>
      <w:sz w:val="24"/>
      <w:szCs w:val="20"/>
    </w:rPr>
  </w:style>
  <w:style w:styleId="style41" w:type="paragraph">
    <w:name w:val="Balloon Text"/>
    <w:basedOn w:val="style0"/>
    <w:next w:val="style41"/>
    <w:pPr>
      <w:spacing w:after="0" w:before="0" w:line="100" w:lineRule="atLeast"/>
      <w:contextualSpacing w:val="false"/>
    </w:pPr>
    <w:rPr>
      <w:rFonts w:ascii="Tahoma" w:hAnsi="Tahoma"/>
      <w:sz w:val="16"/>
      <w:szCs w:val="16"/>
    </w:rPr>
  </w:style>
  <w:style w:styleId="style42" w:type="paragraph">
    <w:name w:val="HTML Preformatted"/>
    <w:basedOn w:val="style0"/>
    <w:next w:val="style42"/>
    <w:pPr/>
    <w:rPr>
      <w:rFonts w:ascii="Courier New" w:hAnsi="Courier New"/>
      <w:sz w:val="20"/>
      <w:szCs w:val="20"/>
    </w:rPr>
  </w:style>
  <w:style w:styleId="style43" w:type="paragraph">
    <w:name w:val="xl65"/>
    <w:basedOn w:val="style0"/>
    <w:next w:val="style4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styleId="style44" w:type="paragraph">
    <w:name w:val="xl66"/>
    <w:basedOn w:val="style0"/>
    <w:next w:val="style4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5" w:type="paragraph">
    <w:name w:val="xl67"/>
    <w:basedOn w:val="style0"/>
    <w:next w:val="style45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6" w:type="paragraph">
    <w:name w:val="xl68"/>
    <w:basedOn w:val="style0"/>
    <w:next w:val="style4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7" w:type="paragraph">
    <w:name w:val="xl69"/>
    <w:basedOn w:val="style0"/>
    <w:next w:val="style4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8" w:type="paragraph">
    <w:name w:val="xl70"/>
    <w:basedOn w:val="style0"/>
    <w:next w:val="style4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49" w:type="paragraph">
    <w:name w:val="xl71"/>
    <w:basedOn w:val="style0"/>
    <w:next w:val="style4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0" w:type="paragraph">
    <w:name w:val="xl72"/>
    <w:basedOn w:val="style0"/>
    <w:next w:val="style5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1" w:type="paragraph">
    <w:name w:val="xl73"/>
    <w:basedOn w:val="style0"/>
    <w:next w:val="style5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2" w:type="paragraph">
    <w:name w:val="xl74"/>
    <w:basedOn w:val="style0"/>
    <w:next w:val="style5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3" w:type="paragraph">
    <w:name w:val="xl75"/>
    <w:basedOn w:val="style0"/>
    <w:next w:val="style53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4" w:type="paragraph">
    <w:name w:val="xl76"/>
    <w:basedOn w:val="style0"/>
    <w:next w:val="style54"/>
    <w:pPr>
      <w:shd w:fill="FFFFFF" w:val="clear"/>
      <w:spacing w:after="28" w:before="28" w:line="100" w:lineRule="atLeast"/>
      <w:contextualSpacing w:val="false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styleId="style55" w:type="paragraph">
    <w:name w:val="xl77"/>
    <w:basedOn w:val="style0"/>
    <w:next w:val="style55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6" w:type="paragraph">
    <w:name w:val="xl78"/>
    <w:basedOn w:val="style0"/>
    <w:next w:val="style5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styleId="style57" w:type="paragraph">
    <w:name w:val="xl79"/>
    <w:basedOn w:val="style0"/>
    <w:next w:val="style5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8" w:type="paragraph">
    <w:name w:val="xl80"/>
    <w:basedOn w:val="style0"/>
    <w:next w:val="style5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59" w:type="paragraph">
    <w:name w:val="xl81"/>
    <w:basedOn w:val="style0"/>
    <w:next w:val="style5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E6B8B7" w:val="clear"/>
      <w:spacing w:after="28" w:before="28" w:line="100" w:lineRule="atLeast"/>
      <w:contextualSpacing w:val="false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styleId="style60" w:type="paragraph">
    <w:name w:val="xl82"/>
    <w:basedOn w:val="style0"/>
    <w:next w:val="style6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1" w:type="paragraph">
    <w:name w:val="xl83"/>
    <w:basedOn w:val="style0"/>
    <w:next w:val="style6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2" w:type="paragraph">
    <w:name w:val="xl84"/>
    <w:basedOn w:val="style0"/>
    <w:next w:val="style6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3" w:type="paragraph">
    <w:name w:val="xl85"/>
    <w:basedOn w:val="style0"/>
    <w:next w:val="style6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C000" w:val="clear"/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  <w:style w:styleId="style64" w:type="paragraph">
    <w:name w:val="xl86"/>
    <w:basedOn w:val="style0"/>
    <w:next w:val="style6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styleId="style65" w:type="paragraph">
    <w:name w:val="xl87"/>
    <w:basedOn w:val="style0"/>
    <w:next w:val="style65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FF" w:val="clear"/>
      <w:spacing w:after="28" w:before="28" w:line="100" w:lineRule="atLeast"/>
      <w:contextualSpacing w:val="false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styleId="style66" w:type="paragraph">
    <w:name w:val="xl88"/>
    <w:basedOn w:val="style0"/>
    <w:next w:val="style6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el-G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2018-04-20T09:49:00.00Z</dcterms:created>
  <dc:creator>DIDK_user20</dc:creator>
  <cp:lastModifiedBy>SiskosS</cp:lastModifiedBy>
  <cp:lastPrinted>2018-04-04T09:59:00.00Z</cp:lastPrinted>
  <dcterms:modified xsi:type="dcterms:W3CDTF">2018-04-20T09:49:00.00Z</dcterms:modified>
  <cp:revision>2</cp:revision>
</cp:coreProperties>
</file>