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881" w:rsidRPr="00CB1881" w:rsidRDefault="00CB1881" w:rsidP="00BC1E76">
      <w:pPr>
        <w:spacing w:after="240" w:line="240" w:lineRule="auto"/>
        <w:rPr>
          <w:rFonts w:ascii="Cambria" w:hAnsi="Cambria"/>
          <w:b/>
          <w:sz w:val="28"/>
          <w:szCs w:val="28"/>
        </w:rPr>
      </w:pP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Παρασκευή, 10 Μαρτίου 2017</w:t>
      </w:r>
    </w:p>
    <w:p w:rsidR="00CB1881" w:rsidRDefault="00CB1881" w:rsidP="00BC1E76">
      <w:pPr>
        <w:spacing w:after="240" w:line="240" w:lineRule="auto"/>
        <w:rPr>
          <w:rFonts w:ascii="Cambria" w:hAnsi="Cambria"/>
          <w:b/>
          <w:sz w:val="28"/>
          <w:szCs w:val="28"/>
        </w:rPr>
      </w:pPr>
    </w:p>
    <w:p w:rsidR="00226E02" w:rsidRPr="00CB1881" w:rsidRDefault="00226E02" w:rsidP="00BC1E76">
      <w:pPr>
        <w:spacing w:after="240" w:line="240" w:lineRule="auto"/>
        <w:rPr>
          <w:rFonts w:ascii="Cambria" w:hAnsi="Cambria"/>
          <w:b/>
          <w:sz w:val="28"/>
          <w:szCs w:val="28"/>
        </w:rPr>
      </w:pPr>
      <w:r w:rsidRPr="00CB1881">
        <w:rPr>
          <w:rFonts w:ascii="Cambria" w:hAnsi="Cambria"/>
          <w:b/>
          <w:sz w:val="28"/>
          <w:szCs w:val="28"/>
        </w:rPr>
        <w:t>Προς</w:t>
      </w:r>
    </w:p>
    <w:p w:rsidR="00226E02" w:rsidRPr="00CB1881" w:rsidRDefault="00226E02" w:rsidP="00BC1E76">
      <w:pPr>
        <w:spacing w:after="240" w:line="240" w:lineRule="auto"/>
        <w:rPr>
          <w:rFonts w:ascii="Cambria" w:hAnsi="Cambria"/>
          <w:b/>
          <w:sz w:val="28"/>
          <w:szCs w:val="28"/>
        </w:rPr>
      </w:pPr>
      <w:r w:rsidRPr="00CB1881">
        <w:rPr>
          <w:rFonts w:ascii="Cambria" w:hAnsi="Cambria"/>
          <w:b/>
          <w:sz w:val="28"/>
          <w:szCs w:val="28"/>
        </w:rPr>
        <w:t>Τη Βουλή των Ελλήνων</w:t>
      </w:r>
    </w:p>
    <w:p w:rsidR="00226E02" w:rsidRPr="00CB1881" w:rsidRDefault="00226E02" w:rsidP="00BC1E76">
      <w:pPr>
        <w:spacing w:after="240" w:line="240" w:lineRule="auto"/>
        <w:jc w:val="center"/>
        <w:rPr>
          <w:rFonts w:ascii="Cambria" w:hAnsi="Cambria"/>
          <w:b/>
          <w:sz w:val="28"/>
          <w:szCs w:val="28"/>
        </w:rPr>
      </w:pPr>
      <w:r w:rsidRPr="00CB1881">
        <w:rPr>
          <w:rFonts w:ascii="Cambria" w:hAnsi="Cambria"/>
          <w:b/>
          <w:sz w:val="28"/>
          <w:szCs w:val="28"/>
        </w:rPr>
        <w:t>ΠΡΟΤΑΣΗ</w:t>
      </w:r>
    </w:p>
    <w:p w:rsidR="00226E02" w:rsidRPr="00CB1881" w:rsidRDefault="00226E02" w:rsidP="00BC1E76">
      <w:pPr>
        <w:spacing w:after="240" w:line="240" w:lineRule="auto"/>
        <w:jc w:val="both"/>
        <w:rPr>
          <w:rFonts w:ascii="Cambria" w:hAnsi="Cambria"/>
          <w:b/>
          <w:sz w:val="28"/>
          <w:szCs w:val="28"/>
        </w:rPr>
      </w:pPr>
      <w:r w:rsidRPr="00CB1881">
        <w:rPr>
          <w:rFonts w:ascii="Cambria" w:hAnsi="Cambria"/>
          <w:b/>
          <w:sz w:val="28"/>
          <w:szCs w:val="28"/>
        </w:rPr>
        <w:t>Σύσταση</w:t>
      </w:r>
      <w:r w:rsidR="00C910EE" w:rsidRPr="00CB1881">
        <w:rPr>
          <w:rFonts w:ascii="Cambria" w:hAnsi="Cambria"/>
          <w:b/>
          <w:sz w:val="28"/>
          <w:szCs w:val="28"/>
        </w:rPr>
        <w:t>ς</w:t>
      </w:r>
      <w:r w:rsidRPr="00CB1881">
        <w:rPr>
          <w:rFonts w:ascii="Cambria" w:hAnsi="Cambria"/>
          <w:b/>
          <w:sz w:val="28"/>
          <w:szCs w:val="28"/>
        </w:rPr>
        <w:t xml:space="preserve"> ειδικής κοινοβουλευτικής επιτροπής για τη διενέργεια προκαταρκτικής εξέτασης κατά το άρθρο 86 παρ.</w:t>
      </w:r>
      <w:r w:rsidR="00341E1D" w:rsidRPr="00CB1881">
        <w:rPr>
          <w:rFonts w:ascii="Cambria" w:hAnsi="Cambria"/>
          <w:b/>
          <w:sz w:val="28"/>
          <w:szCs w:val="28"/>
        </w:rPr>
        <w:t xml:space="preserve"> </w:t>
      </w:r>
      <w:r w:rsidRPr="00CB1881">
        <w:rPr>
          <w:rFonts w:ascii="Cambria" w:hAnsi="Cambria"/>
          <w:b/>
          <w:sz w:val="28"/>
          <w:szCs w:val="28"/>
        </w:rPr>
        <w:t>3 του Συντάγματος, τα άρθρα 153 επ. του Κανονισμού της Βουλής και το άρθρο 5 του Ν. 3126/2003 περί της «Ποινικής Ευθύνης Υπουργών».</w:t>
      </w:r>
    </w:p>
    <w:p w:rsidR="007C1E61" w:rsidRPr="00CB1881" w:rsidRDefault="001A0CE5" w:rsidP="00BC1E76">
      <w:pPr>
        <w:spacing w:after="240" w:line="240" w:lineRule="auto"/>
        <w:jc w:val="both"/>
        <w:rPr>
          <w:rFonts w:ascii="Cambria" w:hAnsi="Cambria"/>
          <w:b/>
          <w:sz w:val="28"/>
          <w:szCs w:val="28"/>
        </w:rPr>
      </w:pPr>
      <w:r w:rsidRPr="00CB1881">
        <w:rPr>
          <w:rFonts w:ascii="Cambria" w:hAnsi="Cambria"/>
          <w:b/>
          <w:noProof/>
          <w:sz w:val="28"/>
          <w:szCs w:val="28"/>
          <w:lang w:eastAsia="el-GR"/>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123190</wp:posOffset>
                </wp:positionV>
                <wp:extent cx="536257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E0CE09" id="_x0000_t32" coordsize="21600,21600" o:spt="32" o:oned="t" path="m,l21600,21600e" filled="f">
                <v:path arrowok="t" fillok="f" o:connecttype="none"/>
                <o:lock v:ext="edit" shapetype="t"/>
              </v:shapetype>
              <v:shape id="AutoShape 2" o:spid="_x0000_s1026" type="#_x0000_t32" style="position:absolute;margin-left:3pt;margin-top:9.7pt;width:42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"/>
            </w:pict>
          </mc:Fallback>
        </mc:AlternateContent>
      </w:r>
    </w:p>
    <w:p w:rsidR="007C1E61" w:rsidRPr="00CB1881" w:rsidRDefault="007C1E61" w:rsidP="00BC1E76">
      <w:pPr>
        <w:spacing w:after="240" w:line="240" w:lineRule="auto"/>
        <w:rPr>
          <w:rFonts w:ascii="Cambria" w:hAnsi="Cambria"/>
          <w:b/>
          <w:sz w:val="28"/>
          <w:szCs w:val="28"/>
        </w:rPr>
      </w:pPr>
      <w:r w:rsidRPr="00CB1881">
        <w:rPr>
          <w:rFonts w:ascii="Cambria" w:hAnsi="Cambria"/>
          <w:b/>
          <w:sz w:val="28"/>
          <w:szCs w:val="28"/>
        </w:rPr>
        <w:t>Εισαγωγικά</w:t>
      </w:r>
    </w:p>
    <w:p w:rsidR="007C1E61" w:rsidRPr="00CB1881" w:rsidRDefault="007C1E61" w:rsidP="00BC1E76">
      <w:pPr>
        <w:spacing w:after="240" w:line="240" w:lineRule="auto"/>
        <w:jc w:val="both"/>
        <w:rPr>
          <w:rFonts w:ascii="Cambria" w:hAnsi="Cambria"/>
          <w:sz w:val="28"/>
          <w:szCs w:val="28"/>
        </w:rPr>
      </w:pPr>
      <w:r w:rsidRPr="00CB1881">
        <w:rPr>
          <w:rFonts w:ascii="Cambria" w:hAnsi="Cambria"/>
          <w:sz w:val="28"/>
          <w:szCs w:val="28"/>
        </w:rPr>
        <w:t xml:space="preserve">Τα εξοπλιστικά προγράμματα της χώρας αποτελούσαν ανέκαθεν πηγή κινδύνων για διαφθορά δομών και προσώπων. Τα παρακάτω αναφερόμενα εξοπλιστικά προγράμματα ανάγονται σε μία συνολικότερη περίοδο, κατά την οποία κορυφώθηκαν πράξεις και παραλείψεις του παλαιού πολιτικού συστήματος που οδήγησαν τη χώρα στη χρεοκοπία. Χρηματιστήριο, εξοπλιστικά, δομημένα ομόλογα, υπερβάσεις ολυμπιακών έργων, δανειοδότηση μέσων μαζικής ενημέρωσης και κομμάτων κτλ. συνέθεταν την εικόνα διαπλοκής και διαφθοράς. </w:t>
      </w:r>
    </w:p>
    <w:p w:rsidR="007C1E61" w:rsidRPr="00CB1881" w:rsidRDefault="007C1E61" w:rsidP="00BC1E76">
      <w:pPr>
        <w:spacing w:after="240" w:line="240" w:lineRule="auto"/>
        <w:jc w:val="both"/>
        <w:rPr>
          <w:rFonts w:ascii="Cambria" w:hAnsi="Cambria"/>
          <w:sz w:val="28"/>
          <w:szCs w:val="28"/>
        </w:rPr>
      </w:pPr>
      <w:r w:rsidRPr="00CB1881">
        <w:rPr>
          <w:rFonts w:ascii="Cambria" w:hAnsi="Cambria"/>
          <w:sz w:val="28"/>
          <w:szCs w:val="28"/>
        </w:rPr>
        <w:t xml:space="preserve">Οι ευθύνες είναι πολιτικές και ποινικές. </w:t>
      </w:r>
    </w:p>
    <w:p w:rsidR="007C1E61" w:rsidRPr="00CB1881" w:rsidRDefault="007C1E61" w:rsidP="00BC1E76">
      <w:pPr>
        <w:spacing w:after="240" w:line="240" w:lineRule="auto"/>
        <w:jc w:val="both"/>
        <w:rPr>
          <w:rFonts w:ascii="Cambria" w:hAnsi="Cambria"/>
          <w:sz w:val="28"/>
          <w:szCs w:val="28"/>
        </w:rPr>
      </w:pPr>
      <w:r w:rsidRPr="00CB1881">
        <w:rPr>
          <w:rFonts w:ascii="Cambria" w:hAnsi="Cambria"/>
          <w:sz w:val="28"/>
          <w:szCs w:val="28"/>
        </w:rPr>
        <w:t xml:space="preserve">Οι πολιτικές ευθύνες αποδίδονται από τον λαό-το εκλογικό σώμα. </w:t>
      </w:r>
    </w:p>
    <w:p w:rsidR="007C1E61" w:rsidRPr="00CB1881" w:rsidRDefault="007C1E61" w:rsidP="00BC1E76">
      <w:pPr>
        <w:spacing w:after="240" w:line="240" w:lineRule="auto"/>
        <w:jc w:val="both"/>
        <w:rPr>
          <w:rFonts w:ascii="Cambria" w:hAnsi="Cambria"/>
          <w:sz w:val="28"/>
          <w:szCs w:val="28"/>
        </w:rPr>
      </w:pPr>
      <w:r w:rsidRPr="00CB1881">
        <w:rPr>
          <w:rFonts w:ascii="Cambria" w:hAnsi="Cambria"/>
          <w:sz w:val="28"/>
          <w:szCs w:val="28"/>
        </w:rPr>
        <w:t xml:space="preserve">Οι ποινικές ευθύνες αποδίδονται από τη δικαιοσύνη. Όμως το υφιστάμενο θεσμικό πλαίσιο </w:t>
      </w:r>
      <w:r w:rsidR="006D4C3F" w:rsidRPr="00CB1881">
        <w:rPr>
          <w:rFonts w:ascii="Cambria" w:hAnsi="Cambria"/>
          <w:sz w:val="28"/>
          <w:szCs w:val="28"/>
        </w:rPr>
        <w:t>βρέθηκε να θωρακίζ</w:t>
      </w:r>
      <w:r w:rsidRPr="00CB1881">
        <w:rPr>
          <w:rFonts w:ascii="Cambria" w:hAnsi="Cambria"/>
          <w:sz w:val="28"/>
          <w:szCs w:val="28"/>
        </w:rPr>
        <w:t xml:space="preserve">ει τα πολιτικά πρόσωπα που «έβαλαν το δάκτυλο στο μέλι», με το ίδιο το Σύνταγμα, με νόμο περί ευθύνης υπουργών, αλλά και με την καθυστερημένη προώθηση σχετικών υποθέσεων στη δικαιοσύνη. Η απονομή στη Βουλή του αποκλειστικού δικαιώματος για τη άσκηση δίωξης όσων διατελούν ή έχουν διατελέσει μέλη της Κυβέρνησης ή Υφυπουργοί για τα ποινικά αδικήματα που διαπράττουν κατά την άσκηση των καθηκόντων τους (άρθρο 86 παρ. 1 Συντάγματος και άρθρα 4 παρ. 1, 4 και 5 Ν. 3126/2003 «περί ποινικής ευθύνης Υπουργών») έχει όντως συγκεντρώσει πολλά επικριτικά σχόλια, εξαιτίας της ιδιαίτερης μεταχείρισης που επιφυλάσσεται στη συγκεκριμένη κατηγορία πολιτών. Αποδείχθηκε στην πράξη ότι οι συγκεκριμένες διατάξεις αποτυγχάνουν </w:t>
      </w:r>
      <w:r w:rsidRPr="00CB1881">
        <w:rPr>
          <w:rFonts w:ascii="Cambria" w:hAnsi="Cambria"/>
          <w:sz w:val="28"/>
          <w:szCs w:val="28"/>
        </w:rPr>
        <w:lastRenderedPageBreak/>
        <w:t xml:space="preserve">να αποδώσουν δικαιοσύνη, κυρίως λόγω της σκανδαλωδώς ταχείας παραγραφής που προβλέπεται. </w:t>
      </w:r>
    </w:p>
    <w:p w:rsidR="007C1E61" w:rsidRPr="00CB1881" w:rsidRDefault="007C1E61" w:rsidP="00BC1E76">
      <w:pPr>
        <w:spacing w:after="240" w:line="240" w:lineRule="auto"/>
        <w:jc w:val="both"/>
        <w:rPr>
          <w:rFonts w:ascii="Cambria" w:hAnsi="Cambria"/>
          <w:sz w:val="28"/>
          <w:szCs w:val="28"/>
        </w:rPr>
      </w:pPr>
      <w:r w:rsidRPr="00CB1881">
        <w:rPr>
          <w:rFonts w:ascii="Cambria" w:hAnsi="Cambria"/>
          <w:sz w:val="28"/>
          <w:szCs w:val="28"/>
        </w:rPr>
        <w:t xml:space="preserve">Η Κυβέρνηση έχει δεσμευτεί για τη ριζική μεταβολή της νομοθεσίας για την ευθύνη των Υπουργών. Με την επικείμενη συνταγματική αναθεώρηση, που είναι και ο μόνος δυνατός τρόπος αλλαγής του, το ειδικό αυτό καθεστώς πρέπει να καταργηθεί. </w:t>
      </w:r>
    </w:p>
    <w:p w:rsidR="007C1E61" w:rsidRPr="00CB1881" w:rsidRDefault="007C1E61" w:rsidP="00BC1E76">
      <w:pPr>
        <w:spacing w:after="240" w:line="240" w:lineRule="auto"/>
        <w:jc w:val="both"/>
        <w:rPr>
          <w:rFonts w:ascii="Cambria" w:hAnsi="Cambria"/>
          <w:sz w:val="28"/>
          <w:szCs w:val="28"/>
        </w:rPr>
      </w:pPr>
      <w:r w:rsidRPr="00CB1881">
        <w:rPr>
          <w:rFonts w:ascii="Cambria" w:hAnsi="Cambria"/>
          <w:sz w:val="28"/>
          <w:szCs w:val="28"/>
        </w:rPr>
        <w:t xml:space="preserve">Χαρακτηριστική περίπτωση των ευνοϊκών συνεπειών που έχουν οι ισχύουσες διατάξεις για όσους βλάπτουν το δημόσιο συμφέρον φαίνονται να αποτελούν οι έξι (6) συναφείς μεταξύ των ποινικές δικογραφίες που διαβιβάστηκαν στη Βουλή και αφορούν όλες τον τ. Υπουργό Άμυνας Ιωάννη Παπαντωνίου, στον οποίο αποδίδονται με τα σχετικά βουλεύματα πράξεις απιστίας, από τις οποίες προήλθε πολύ μεγάλη οικονομική ζημία του ελληνικού δημοσίου. </w:t>
      </w:r>
    </w:p>
    <w:p w:rsidR="007C1E61" w:rsidRPr="00CB1881" w:rsidRDefault="007C1E61" w:rsidP="00BC1E76">
      <w:pPr>
        <w:spacing w:after="240" w:line="240" w:lineRule="auto"/>
        <w:jc w:val="both"/>
        <w:rPr>
          <w:rFonts w:ascii="Cambria" w:hAnsi="Cambria"/>
          <w:sz w:val="28"/>
          <w:szCs w:val="28"/>
        </w:rPr>
      </w:pPr>
      <w:r w:rsidRPr="00CB1881">
        <w:rPr>
          <w:rFonts w:ascii="Cambria" w:hAnsi="Cambria"/>
          <w:sz w:val="28"/>
          <w:szCs w:val="28"/>
        </w:rPr>
        <w:t xml:space="preserve">Πρόκειται για αδικήματα που σχετίζονται με τους εξοπλισμούς της χώρας (προμήθεια 170 αρμάτων μάχης </w:t>
      </w:r>
      <w:r w:rsidRPr="00CB1881">
        <w:rPr>
          <w:rFonts w:ascii="Cambria" w:hAnsi="Cambria"/>
          <w:sz w:val="28"/>
          <w:szCs w:val="28"/>
          <w:lang w:val="en-US"/>
        </w:rPr>
        <w:t>Leopard</w:t>
      </w:r>
      <w:r w:rsidRPr="00CB1881">
        <w:rPr>
          <w:rFonts w:ascii="Cambria" w:hAnsi="Cambria"/>
          <w:sz w:val="28"/>
          <w:szCs w:val="28"/>
        </w:rPr>
        <w:t xml:space="preserve">, 12 επιθετικών ελικοπτέρων </w:t>
      </w:r>
      <w:r w:rsidRPr="00CB1881">
        <w:rPr>
          <w:rFonts w:ascii="Cambria" w:hAnsi="Cambria"/>
          <w:sz w:val="28"/>
          <w:szCs w:val="28"/>
          <w:lang w:val="en-US"/>
        </w:rPr>
        <w:t>Apache</w:t>
      </w:r>
      <w:r w:rsidRPr="00CB1881">
        <w:rPr>
          <w:rFonts w:ascii="Cambria" w:hAnsi="Cambria"/>
          <w:sz w:val="28"/>
          <w:szCs w:val="28"/>
        </w:rPr>
        <w:t>, 6 φραγμάτων τύπου «</w:t>
      </w:r>
      <w:r w:rsidRPr="00CB1881">
        <w:rPr>
          <w:rFonts w:ascii="Cambria" w:hAnsi="Cambria"/>
          <w:sz w:val="28"/>
          <w:szCs w:val="28"/>
          <w:lang w:val="en-US"/>
        </w:rPr>
        <w:t>S</w:t>
      </w:r>
      <w:r w:rsidRPr="00CB1881">
        <w:rPr>
          <w:rFonts w:ascii="Cambria" w:hAnsi="Cambria"/>
          <w:sz w:val="28"/>
          <w:szCs w:val="28"/>
        </w:rPr>
        <w:t xml:space="preserve">», συστημάτων ηλεκτρονικού πολέμου και 20 μεταφορικών ελικοπτέρων </w:t>
      </w:r>
      <w:r w:rsidRPr="00CB1881">
        <w:rPr>
          <w:rFonts w:ascii="Cambria" w:hAnsi="Cambria"/>
          <w:sz w:val="28"/>
          <w:szCs w:val="28"/>
          <w:lang w:val="en-US"/>
        </w:rPr>
        <w:t>NH</w:t>
      </w:r>
      <w:r w:rsidRPr="00CB1881">
        <w:rPr>
          <w:rFonts w:ascii="Cambria" w:hAnsi="Cambria"/>
          <w:sz w:val="28"/>
          <w:szCs w:val="28"/>
        </w:rPr>
        <w:t>90). Κάτω από κανονικές συνθήκες, ήτοι εάν δεν είχε μεσολαβήσει η παραγραφή την οποία εισάγει το άρθρο 86 του Συντάγματος, οι πράξεις και παραλείψεις που αποδίδονται στο συγκεκριμένο πρόσωπο θα μπορούσαν να εξεταστούν από τον φυσικό δικαστή και να αποδοθούν, εφόσον συντρέχουν ευθύνες, ενώ τώρα αυτή η εξέταση φαίνεται να κωλύεται, με εξαίρεση συν</w:t>
      </w:r>
      <w:r w:rsidR="0026776E" w:rsidRPr="00CB1881">
        <w:rPr>
          <w:rFonts w:ascii="Cambria" w:hAnsi="Cambria"/>
          <w:sz w:val="28"/>
          <w:szCs w:val="28"/>
        </w:rPr>
        <w:t>οδευτικές</w:t>
      </w:r>
      <w:r w:rsidRPr="00CB1881">
        <w:rPr>
          <w:rFonts w:ascii="Cambria" w:hAnsi="Cambria"/>
          <w:sz w:val="28"/>
          <w:szCs w:val="28"/>
        </w:rPr>
        <w:t xml:space="preserve"> πράξεις για την ύπαρξη των οποίων υφίστανται ισχυρές ενδείξεις, όπως αναλύεται διεξοδικά στη συνέχεια αυτής της πρότασης.</w:t>
      </w:r>
    </w:p>
    <w:p w:rsidR="00226E02" w:rsidRPr="00CB1881" w:rsidRDefault="00226E02" w:rsidP="00BC1E76">
      <w:pPr>
        <w:spacing w:after="240" w:line="240" w:lineRule="auto"/>
        <w:ind w:left="284" w:hanging="284"/>
        <w:jc w:val="both"/>
        <w:rPr>
          <w:rFonts w:ascii="Cambria" w:hAnsi="Cambria"/>
          <w:sz w:val="28"/>
          <w:szCs w:val="28"/>
        </w:rPr>
      </w:pPr>
      <w:r w:rsidRPr="00CB1881">
        <w:rPr>
          <w:rFonts w:ascii="Cambria" w:hAnsi="Cambria"/>
          <w:b/>
          <w:sz w:val="28"/>
          <w:szCs w:val="28"/>
        </w:rPr>
        <w:t xml:space="preserve">Α. </w:t>
      </w:r>
      <w:r w:rsidRPr="00CB1881">
        <w:rPr>
          <w:rFonts w:ascii="Cambria" w:hAnsi="Cambria"/>
          <w:sz w:val="28"/>
          <w:szCs w:val="28"/>
        </w:rPr>
        <w:t>Με τα υπ’ αριθμ. πρωτοκόλλου 60518/3-8-2015,  92846/18-12-2015,  5687/21-1-2016,  56501/27.07.2016,  58095/11-8-2016, 98039/3-1-2017</w:t>
      </w:r>
      <w:r w:rsidR="00CB3912" w:rsidRPr="00CB1881">
        <w:rPr>
          <w:rFonts w:ascii="Cambria" w:hAnsi="Cambria"/>
          <w:sz w:val="28"/>
          <w:szCs w:val="28"/>
        </w:rPr>
        <w:t xml:space="preserve"> έγγραφα των Υπουργών Δικαιοσύνης, Διαφάνειας και Ανθρώπινων Δικαιωμάτων διαβιβάσθηκαν στη Βουλή αντίγραφα των με αριθμ. ΕΔ 2015/158, ΕΔ 2014/42, ΕΔ 2014/105, ΕΔ 2016/118, ΑΔ 2013/125, ΕΔ 2013/255 ποινικών δικογραφιών αντίστοιχα, προκειμένου να διερευνηθούν ενδεχόμενες ποινικές ευθύνες προσώπου που κατείχε θέση Υπουργού, για αξιόποινες πράξεις που φέρεται να τέλεσε κατά την άσκηση των καθηκόντων του, στο πλαίσιο σύναψης συμβάσεων εξοπλιστικών προγραμμάτων του Υπουργείου Εθνικής Άμυνας.</w:t>
      </w:r>
    </w:p>
    <w:p w:rsidR="001E6E05" w:rsidRDefault="001E6E05" w:rsidP="00BC1E76">
      <w:pPr>
        <w:spacing w:after="240" w:line="240" w:lineRule="auto"/>
        <w:ind w:left="284"/>
        <w:jc w:val="both"/>
        <w:rPr>
          <w:rFonts w:ascii="Cambria" w:hAnsi="Cambria"/>
          <w:sz w:val="28"/>
          <w:szCs w:val="28"/>
        </w:rPr>
      </w:pPr>
      <w:r w:rsidRPr="00CB1881">
        <w:rPr>
          <w:rFonts w:ascii="Cambria" w:hAnsi="Cambria"/>
          <w:sz w:val="28"/>
          <w:szCs w:val="28"/>
        </w:rPr>
        <w:t>Ειδικότερα σύμφωνα με τ</w:t>
      </w:r>
      <w:r w:rsidR="007A7EAD">
        <w:rPr>
          <w:rFonts w:ascii="Cambria" w:hAnsi="Cambria"/>
          <w:sz w:val="28"/>
          <w:szCs w:val="28"/>
        </w:rPr>
        <w:t>α έγγραφα που διαβιβάσθηκαν στη Β</w:t>
      </w:r>
      <w:r w:rsidRPr="00CB1881">
        <w:rPr>
          <w:rFonts w:ascii="Cambria" w:hAnsi="Cambria"/>
          <w:sz w:val="28"/>
          <w:szCs w:val="28"/>
        </w:rPr>
        <w:t>ουλή ο πρώην Υπουργός</w:t>
      </w:r>
      <w:r w:rsidR="00635609" w:rsidRPr="00CB1881">
        <w:rPr>
          <w:rFonts w:ascii="Cambria" w:hAnsi="Cambria"/>
          <w:sz w:val="28"/>
          <w:szCs w:val="28"/>
        </w:rPr>
        <w:t xml:space="preserve"> Ιωάννης Παπαντωνίου</w:t>
      </w:r>
      <w:r w:rsidRPr="00CB1881">
        <w:rPr>
          <w:rFonts w:ascii="Cambria" w:hAnsi="Cambria"/>
          <w:sz w:val="28"/>
          <w:szCs w:val="28"/>
        </w:rPr>
        <w:t xml:space="preserve"> φέρεται να εμπλέκεται στα κάτωθι περιγραφόμενα πραγματικά περιστατικά που στοιχειοθετούν αδικήματα που προβλέπονται και τιμωρούνται από τον Ποινικό Κώδικα.</w:t>
      </w:r>
    </w:p>
    <w:p w:rsidR="001E6E05" w:rsidRPr="00CB1881" w:rsidRDefault="001E6E05" w:rsidP="00BC1E76">
      <w:pPr>
        <w:spacing w:after="240" w:line="240" w:lineRule="auto"/>
        <w:jc w:val="both"/>
        <w:rPr>
          <w:rFonts w:ascii="Cambria" w:hAnsi="Cambria"/>
          <w:b/>
          <w:sz w:val="28"/>
          <w:szCs w:val="28"/>
        </w:rPr>
      </w:pPr>
      <w:r w:rsidRPr="00CB1881">
        <w:rPr>
          <w:rFonts w:ascii="Cambria" w:hAnsi="Cambria"/>
          <w:b/>
          <w:sz w:val="28"/>
          <w:szCs w:val="28"/>
        </w:rPr>
        <w:t>Ειδικότερα</w:t>
      </w:r>
      <w:r w:rsidR="00F3072C" w:rsidRPr="00CB1881">
        <w:rPr>
          <w:rFonts w:ascii="Cambria" w:hAnsi="Cambria"/>
          <w:b/>
          <w:sz w:val="28"/>
          <w:szCs w:val="28"/>
        </w:rPr>
        <w:t>:</w:t>
      </w:r>
    </w:p>
    <w:p w:rsidR="00717A90" w:rsidRPr="00CB1881" w:rsidRDefault="00717A90" w:rsidP="00BC1E76">
      <w:pPr>
        <w:pStyle w:val="1"/>
        <w:shd w:val="clear" w:color="auto" w:fill="auto"/>
        <w:spacing w:after="240" w:line="240" w:lineRule="auto"/>
        <w:ind w:right="20"/>
        <w:jc w:val="both"/>
        <w:rPr>
          <w:rFonts w:ascii="Cambria" w:hAnsi="Cambria"/>
          <w:i/>
          <w:sz w:val="28"/>
          <w:szCs w:val="28"/>
        </w:rPr>
      </w:pPr>
      <w:r w:rsidRPr="00CB1881">
        <w:rPr>
          <w:rFonts w:ascii="Cambria" w:hAnsi="Cambria"/>
          <w:sz w:val="28"/>
          <w:szCs w:val="28"/>
        </w:rPr>
        <w:t xml:space="preserve">1. </w:t>
      </w:r>
      <w:r w:rsidR="00F3072C" w:rsidRPr="00CB1881">
        <w:rPr>
          <w:rFonts w:ascii="Cambria" w:hAnsi="Cambria"/>
          <w:sz w:val="28"/>
          <w:szCs w:val="28"/>
        </w:rPr>
        <w:t xml:space="preserve">[ΑΒΜ ΕΔ 2015/158] </w:t>
      </w:r>
    </w:p>
    <w:p w:rsidR="009A39C4" w:rsidRPr="00CB1881" w:rsidRDefault="00717A90" w:rsidP="00BC1E76">
      <w:pPr>
        <w:pStyle w:val="1"/>
        <w:numPr>
          <w:ilvl w:val="0"/>
          <w:numId w:val="3"/>
        </w:numPr>
        <w:shd w:val="clear" w:color="auto" w:fill="auto"/>
        <w:spacing w:after="240" w:line="240" w:lineRule="auto"/>
        <w:ind w:left="851" w:right="20" w:hanging="425"/>
        <w:jc w:val="both"/>
        <w:rPr>
          <w:rFonts w:ascii="Cambria" w:hAnsi="Cambria"/>
          <w:sz w:val="28"/>
          <w:szCs w:val="28"/>
        </w:rPr>
      </w:pPr>
      <w:r w:rsidRPr="00CB1881">
        <w:rPr>
          <w:rFonts w:ascii="Cambria" w:hAnsi="Cambria"/>
          <w:i/>
          <w:color w:val="000000"/>
          <w:sz w:val="28"/>
          <w:szCs w:val="28"/>
          <w:lang w:eastAsia="el-GR" w:bidi="el-GR"/>
        </w:rPr>
        <w:t xml:space="preserve">Στις 20 Μαρτίου 2003, στο πλαίσιο του Προγράμματος Νέου Άρματος Σύγχρονης Τεχνολογίας(ΝΑΣΤ) του Ελληνικού Στρατού, υπογράφηκε, μεταξύ του Ελληνικού Δημοσίου, εκπροσωπούμενου από τον Γενικό Γραμματέα της τότε Γενικής Γραμματείας Οικονομικού Σχεδιασμού και Αμυντικών Επενδύσεων (ΓΓΟΣΑΕ) του Υπουργείου Εθνικής Άμυνας και των νόμιμων εκπροσώπων της γερμανικής εταιρίας </w:t>
      </w:r>
      <w:r w:rsidRPr="00CB1881">
        <w:rPr>
          <w:rFonts w:ascii="Cambria" w:hAnsi="Cambria"/>
          <w:i/>
          <w:color w:val="000000"/>
          <w:sz w:val="28"/>
          <w:szCs w:val="28"/>
          <w:lang w:val="en-US" w:bidi="en-US"/>
        </w:rPr>
        <w:t>Krauss</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Maffei</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Wegmann</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KMW</w:t>
      </w:r>
      <w:r w:rsidRPr="00CB1881">
        <w:rPr>
          <w:rFonts w:ascii="Cambria" w:hAnsi="Cambria"/>
          <w:i/>
          <w:color w:val="000000"/>
          <w:sz w:val="28"/>
          <w:szCs w:val="28"/>
          <w:lang w:bidi="en-US"/>
        </w:rPr>
        <w:t>)</w:t>
      </w:r>
      <w:r w:rsidRPr="00CB1881">
        <w:rPr>
          <w:rFonts w:ascii="Cambria" w:hAnsi="Cambria"/>
          <w:i/>
          <w:color w:val="000000"/>
          <w:sz w:val="28"/>
          <w:szCs w:val="28"/>
          <w:lang w:eastAsia="el-GR" w:bidi="el-GR"/>
        </w:rPr>
        <w:t xml:space="preserve">, η υπ' αριθμ. </w:t>
      </w:r>
      <w:r w:rsidRPr="00CB1881">
        <w:rPr>
          <w:rFonts w:ascii="Cambria" w:hAnsi="Cambria"/>
          <w:i/>
          <w:color w:val="000000"/>
          <w:sz w:val="28"/>
          <w:szCs w:val="28"/>
          <w:lang w:bidi="en-US"/>
        </w:rPr>
        <w:t>016</w:t>
      </w:r>
      <w:r w:rsidRPr="00CB1881">
        <w:rPr>
          <w:rFonts w:ascii="Cambria" w:hAnsi="Cambria"/>
          <w:i/>
          <w:color w:val="000000"/>
          <w:sz w:val="28"/>
          <w:szCs w:val="28"/>
          <w:lang w:val="en-US" w:bidi="en-US"/>
        </w:rPr>
        <w:t>A</w:t>
      </w:r>
      <w:r w:rsidRPr="00CB1881">
        <w:rPr>
          <w:rFonts w:ascii="Cambria" w:hAnsi="Cambria"/>
          <w:i/>
          <w:color w:val="000000"/>
          <w:sz w:val="28"/>
          <w:szCs w:val="28"/>
          <w:lang w:bidi="en-US"/>
        </w:rPr>
        <w:t xml:space="preserve">/03 </w:t>
      </w:r>
      <w:r w:rsidRPr="00CB1881">
        <w:rPr>
          <w:rFonts w:ascii="Cambria" w:hAnsi="Cambria"/>
          <w:i/>
          <w:color w:val="000000"/>
          <w:sz w:val="28"/>
          <w:szCs w:val="28"/>
          <w:lang w:eastAsia="el-GR" w:bidi="el-GR"/>
        </w:rPr>
        <w:t xml:space="preserve">σύμβαση, με αντικείμενο, την προμήθεια 170 Κύριων Αρμάτων Μάχης </w:t>
      </w:r>
      <w:r w:rsidRPr="00CB1881">
        <w:rPr>
          <w:rFonts w:ascii="Cambria" w:hAnsi="Cambria"/>
          <w:i/>
          <w:color w:val="000000"/>
          <w:sz w:val="28"/>
          <w:szCs w:val="28"/>
          <w:lang w:bidi="en-US"/>
        </w:rPr>
        <w:t>(</w:t>
      </w:r>
      <w:r w:rsidRPr="00CB1881">
        <w:rPr>
          <w:rFonts w:ascii="Cambria" w:hAnsi="Cambria"/>
          <w:i/>
          <w:color w:val="000000"/>
          <w:sz w:val="28"/>
          <w:szCs w:val="28"/>
          <w:lang w:val="en-US" w:bidi="en-US"/>
        </w:rPr>
        <w:t>Main</w:t>
      </w:r>
      <w:r w:rsidRPr="00CB1881">
        <w:rPr>
          <w:rFonts w:ascii="Cambria" w:hAnsi="Cambria"/>
          <w:i/>
          <w:color w:val="000000"/>
          <w:sz w:val="28"/>
          <w:szCs w:val="28"/>
          <w:lang w:bidi="en-US"/>
        </w:rPr>
        <w:t>.</w:t>
      </w:r>
      <w:r w:rsidRPr="00CB1881">
        <w:rPr>
          <w:rFonts w:ascii="Cambria" w:hAnsi="Cambria"/>
          <w:i/>
          <w:color w:val="000000"/>
          <w:sz w:val="28"/>
          <w:szCs w:val="28"/>
          <w:lang w:val="en-US" w:bidi="en-US"/>
        </w:rPr>
        <w:t>Battle</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Tanks</w:t>
      </w:r>
      <w:r w:rsidRPr="00CB1881">
        <w:rPr>
          <w:rFonts w:ascii="Cambria" w:hAnsi="Cambria"/>
          <w:i/>
          <w:color w:val="000000"/>
          <w:sz w:val="28"/>
          <w:szCs w:val="28"/>
          <w:lang w:bidi="en-US"/>
        </w:rPr>
        <w:t xml:space="preserve">: </w:t>
      </w:r>
      <w:r w:rsidRPr="00CB1881">
        <w:rPr>
          <w:rFonts w:ascii="Cambria" w:hAnsi="Cambria"/>
          <w:i/>
          <w:color w:val="000000"/>
          <w:sz w:val="28"/>
          <w:szCs w:val="28"/>
          <w:lang w:eastAsia="el-GR" w:bidi="el-GR"/>
        </w:rPr>
        <w:t>ΜΒΤ)</w:t>
      </w:r>
      <w:r w:rsidRPr="00CB1881">
        <w:rPr>
          <w:rFonts w:ascii="Cambria" w:hAnsi="Cambria"/>
          <w:i/>
          <w:color w:val="000000"/>
          <w:sz w:val="28"/>
          <w:szCs w:val="28"/>
          <w:vertAlign w:val="subscript"/>
          <w:lang w:eastAsia="el-GR" w:bidi="el-GR"/>
        </w:rPr>
        <w:t xml:space="preserve">, </w:t>
      </w:r>
      <w:r w:rsidRPr="00CB1881">
        <w:rPr>
          <w:rFonts w:ascii="Cambria" w:hAnsi="Cambria"/>
          <w:i/>
          <w:color w:val="000000"/>
          <w:sz w:val="28"/>
          <w:szCs w:val="28"/>
          <w:lang w:val="en-US" w:bidi="en-US"/>
        </w:rPr>
        <w:t>Leopard</w:t>
      </w:r>
      <w:r w:rsidRPr="00CB1881">
        <w:rPr>
          <w:rFonts w:ascii="Cambria" w:hAnsi="Cambria"/>
          <w:i/>
          <w:color w:val="000000"/>
          <w:sz w:val="28"/>
          <w:szCs w:val="28"/>
          <w:lang w:bidi="en-US"/>
        </w:rPr>
        <w:t xml:space="preserve"> 2</w:t>
      </w:r>
      <w:r w:rsidRPr="00CB1881">
        <w:rPr>
          <w:rFonts w:ascii="Cambria" w:hAnsi="Cambria"/>
          <w:i/>
          <w:color w:val="000000"/>
          <w:sz w:val="28"/>
          <w:szCs w:val="28"/>
          <w:lang w:val="en-US" w:bidi="en-US"/>
        </w:rPr>
        <w:t>HEL</w:t>
      </w:r>
      <w:r w:rsidRPr="00CB1881">
        <w:rPr>
          <w:rFonts w:ascii="Cambria" w:hAnsi="Cambria"/>
          <w:i/>
          <w:color w:val="000000"/>
          <w:sz w:val="28"/>
          <w:szCs w:val="28"/>
          <w:lang w:bidi="en-US"/>
        </w:rPr>
        <w:t xml:space="preserve">, </w:t>
      </w:r>
      <w:r w:rsidRPr="00CB1881">
        <w:rPr>
          <w:rFonts w:ascii="Cambria" w:hAnsi="Cambria"/>
          <w:i/>
          <w:color w:val="000000"/>
          <w:sz w:val="28"/>
          <w:szCs w:val="28"/>
          <w:lang w:eastAsia="el-GR" w:bidi="el-GR"/>
        </w:rPr>
        <w:t xml:space="preserve">12 θωρακισμένων αρμάτων </w:t>
      </w:r>
      <w:r w:rsidR="00CB1881" w:rsidRPr="00CB1881">
        <w:rPr>
          <w:rFonts w:ascii="Cambria" w:hAnsi="Cambria"/>
          <w:i/>
          <w:color w:val="000000"/>
          <w:sz w:val="28"/>
          <w:szCs w:val="28"/>
          <w:lang w:eastAsia="el-GR" w:bidi="el-GR"/>
        </w:rPr>
        <w:t>περισυλλογής</w:t>
      </w:r>
      <w:r w:rsidRPr="00CB1881">
        <w:rPr>
          <w:rFonts w:ascii="Cambria" w:hAnsi="Cambria"/>
          <w:i/>
          <w:color w:val="000000"/>
          <w:sz w:val="28"/>
          <w:szCs w:val="28"/>
          <w:lang w:eastAsia="el-GR" w:bidi="el-GR"/>
        </w:rPr>
        <w:t xml:space="preserve"> </w:t>
      </w:r>
      <w:r w:rsidRPr="00CB1881">
        <w:rPr>
          <w:rFonts w:ascii="Cambria" w:hAnsi="Cambria"/>
          <w:i/>
          <w:color w:val="000000"/>
          <w:sz w:val="28"/>
          <w:szCs w:val="28"/>
          <w:lang w:bidi="en-US"/>
        </w:rPr>
        <w:t>(</w:t>
      </w:r>
      <w:r w:rsidRPr="00CB1881">
        <w:rPr>
          <w:rFonts w:ascii="Cambria" w:hAnsi="Cambria"/>
          <w:i/>
          <w:color w:val="000000"/>
          <w:sz w:val="28"/>
          <w:szCs w:val="28"/>
          <w:lang w:val="en-US" w:bidi="en-US"/>
        </w:rPr>
        <w:t>Armoured</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Recovery</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Vehicles</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ARV</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Leopard</w:t>
      </w:r>
      <w:r w:rsidRPr="00CB1881">
        <w:rPr>
          <w:rFonts w:ascii="Cambria" w:hAnsi="Cambria"/>
          <w:i/>
          <w:color w:val="000000"/>
          <w:sz w:val="28"/>
          <w:szCs w:val="28"/>
          <w:lang w:bidi="en-US"/>
        </w:rPr>
        <w:t xml:space="preserve"> 2</w:t>
      </w:r>
      <w:r w:rsidRPr="00CB1881">
        <w:rPr>
          <w:rFonts w:ascii="Cambria" w:hAnsi="Cambria"/>
          <w:i/>
          <w:color w:val="000000"/>
          <w:sz w:val="28"/>
          <w:szCs w:val="28"/>
          <w:lang w:val="en-US" w:bidi="en-US"/>
        </w:rPr>
        <w:t>HEL</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Buffel</w:t>
      </w:r>
      <w:r w:rsidRPr="00CB1881">
        <w:rPr>
          <w:rFonts w:ascii="Cambria" w:hAnsi="Cambria"/>
          <w:i/>
          <w:color w:val="000000"/>
          <w:sz w:val="28"/>
          <w:szCs w:val="28"/>
          <w:lang w:bidi="en-US"/>
        </w:rPr>
        <w:t xml:space="preserve">, </w:t>
      </w:r>
      <w:r w:rsidRPr="00CB1881">
        <w:rPr>
          <w:rFonts w:ascii="Cambria" w:hAnsi="Cambria"/>
          <w:i/>
          <w:color w:val="000000"/>
          <w:sz w:val="28"/>
          <w:szCs w:val="28"/>
          <w:lang w:eastAsia="el-GR" w:bidi="el-GR"/>
        </w:rPr>
        <w:t xml:space="preserve">οκτώ θωρακισμένων γεφυροφόρων αρμάτων </w:t>
      </w:r>
      <w:r w:rsidRPr="00CB1881">
        <w:rPr>
          <w:rFonts w:ascii="Cambria" w:hAnsi="Cambria"/>
          <w:i/>
          <w:color w:val="000000"/>
          <w:sz w:val="28"/>
          <w:szCs w:val="28"/>
          <w:lang w:bidi="en-US"/>
        </w:rPr>
        <w:t>(</w:t>
      </w:r>
      <w:r w:rsidRPr="00CB1881">
        <w:rPr>
          <w:rFonts w:ascii="Cambria" w:hAnsi="Cambria"/>
          <w:i/>
          <w:color w:val="000000"/>
          <w:sz w:val="28"/>
          <w:szCs w:val="28"/>
          <w:lang w:val="en-US" w:bidi="en-US"/>
        </w:rPr>
        <w:t>Armoured</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Vehicles</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Launched</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Bridge</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AVLB</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Leopard</w:t>
      </w:r>
      <w:r w:rsidRPr="00CB1881">
        <w:rPr>
          <w:rFonts w:ascii="Cambria" w:hAnsi="Cambria"/>
          <w:i/>
          <w:color w:val="000000"/>
          <w:sz w:val="28"/>
          <w:szCs w:val="28"/>
          <w:lang w:bidi="en-US"/>
        </w:rPr>
        <w:t xml:space="preserve"> 1 </w:t>
      </w:r>
      <w:r w:rsidRPr="00CB1881">
        <w:rPr>
          <w:rFonts w:ascii="Cambria" w:hAnsi="Cambria"/>
          <w:i/>
          <w:color w:val="000000"/>
          <w:sz w:val="28"/>
          <w:szCs w:val="28"/>
          <w:lang w:val="en-US" w:bidi="en-US"/>
        </w:rPr>
        <w:t>Leguan</w:t>
      </w:r>
      <w:r w:rsidRPr="00CB1881">
        <w:rPr>
          <w:rFonts w:ascii="Cambria" w:hAnsi="Cambria"/>
          <w:i/>
          <w:color w:val="000000"/>
          <w:sz w:val="28"/>
          <w:szCs w:val="28"/>
          <w:lang w:bidi="en-US"/>
        </w:rPr>
        <w:t xml:space="preserve">, </w:t>
      </w:r>
      <w:r w:rsidRPr="00CB1881">
        <w:rPr>
          <w:rFonts w:ascii="Cambria" w:hAnsi="Cambria"/>
          <w:i/>
          <w:color w:val="000000"/>
          <w:sz w:val="28"/>
          <w:szCs w:val="28"/>
          <w:lang w:eastAsia="el-GR" w:bidi="el-GR"/>
        </w:rPr>
        <w:t xml:space="preserve">εξομοιωτών και εκπαιδευτικού υλικού, καθώς και ανταλλακτικών, εργαλείων, βιβλιογραφίας και εξοπλισμού υποστήριξης που τα συνοδεύουν, για τη λειτουργία και τη συντήρησή τους, με δικαίωμα προαίρεσης </w:t>
      </w:r>
      <w:r w:rsidRPr="00CB1881">
        <w:rPr>
          <w:rFonts w:ascii="Cambria" w:hAnsi="Cambria"/>
          <w:i/>
          <w:color w:val="000000"/>
          <w:sz w:val="28"/>
          <w:szCs w:val="28"/>
          <w:lang w:bidi="en-US"/>
        </w:rPr>
        <w:t>(</w:t>
      </w:r>
      <w:r w:rsidRPr="00CB1881">
        <w:rPr>
          <w:rFonts w:ascii="Cambria" w:hAnsi="Cambria"/>
          <w:i/>
          <w:color w:val="000000"/>
          <w:sz w:val="28"/>
          <w:szCs w:val="28"/>
          <w:lang w:val="en-US" w:bidi="en-US"/>
        </w:rPr>
        <w:t>option</w:t>
      </w:r>
      <w:r w:rsidRPr="00CB1881">
        <w:rPr>
          <w:rFonts w:ascii="Cambria" w:hAnsi="Cambria"/>
          <w:i/>
          <w:color w:val="000000"/>
          <w:sz w:val="28"/>
          <w:szCs w:val="28"/>
          <w:lang w:bidi="en-US"/>
        </w:rPr>
        <w:t xml:space="preserve">) </w:t>
      </w:r>
      <w:r w:rsidRPr="00CB1881">
        <w:rPr>
          <w:rFonts w:ascii="Cambria" w:hAnsi="Cambria"/>
          <w:i/>
          <w:color w:val="000000"/>
          <w:sz w:val="28"/>
          <w:szCs w:val="28"/>
          <w:lang w:eastAsia="el-GR" w:bidi="el-GR"/>
        </w:rPr>
        <w:t xml:space="preserve">για την προμήθεια επιπρόσθετων υλικών και υπηρεσιών. Το κόστος της προμήθειας αυτής ανήλθε σε ένα δισεκατομμύριο εξακόσια πενήντα εννέα εκατομμύρια (1.659.000.000) ευρώ. Παράλληλα, την ίδια ημέρα, υπογράφηκε μεταξύ του ΥΠΕΘΑ/ΓΓΟΣΑΕ και της εταιρίας </w:t>
      </w:r>
      <w:r w:rsidRPr="00CB1881">
        <w:rPr>
          <w:rFonts w:ascii="Cambria" w:hAnsi="Cambria"/>
          <w:i/>
          <w:color w:val="000000"/>
          <w:sz w:val="28"/>
          <w:szCs w:val="28"/>
          <w:lang w:val="en-US" w:bidi="en-US"/>
        </w:rPr>
        <w:t>KMW</w:t>
      </w:r>
      <w:r w:rsidRPr="00CB1881">
        <w:rPr>
          <w:rFonts w:ascii="Cambria" w:hAnsi="Cambria"/>
          <w:i/>
          <w:color w:val="000000"/>
          <w:sz w:val="28"/>
          <w:szCs w:val="28"/>
          <w:lang w:bidi="en-US"/>
        </w:rPr>
        <w:t xml:space="preserve"> </w:t>
      </w:r>
      <w:r w:rsidRPr="00CB1881">
        <w:rPr>
          <w:rFonts w:ascii="Cambria" w:hAnsi="Cambria"/>
          <w:i/>
          <w:color w:val="000000"/>
          <w:sz w:val="28"/>
          <w:szCs w:val="28"/>
          <w:lang w:eastAsia="el-GR" w:bidi="el-GR"/>
        </w:rPr>
        <w:t>η υπ' αριθμ.:13/2003 Σύμβαση Αντισταθμιστικών Ωφελημάτων που απορρέουν από την</w:t>
      </w:r>
      <w:r w:rsidR="00203162">
        <w:rPr>
          <w:rFonts w:ascii="Cambria" w:hAnsi="Cambria"/>
          <w:i/>
          <w:color w:val="000000"/>
          <w:sz w:val="28"/>
          <w:szCs w:val="28"/>
          <w:lang w:eastAsia="el-GR" w:bidi="el-GR"/>
        </w:rPr>
        <w:t xml:space="preserve"> – </w:t>
      </w:r>
      <w:r w:rsidRPr="00CB1881">
        <w:rPr>
          <w:rFonts w:ascii="Cambria" w:hAnsi="Cambria"/>
          <w:i/>
          <w:color w:val="000000"/>
          <w:sz w:val="28"/>
          <w:szCs w:val="28"/>
          <w:lang w:eastAsia="el-GR" w:bidi="el-GR"/>
        </w:rPr>
        <w:t xml:space="preserve">προμήθεια του άρματος μάχης </w:t>
      </w:r>
      <w:r w:rsidRPr="00CB1881">
        <w:rPr>
          <w:rFonts w:ascii="Cambria" w:hAnsi="Cambria"/>
          <w:i/>
          <w:color w:val="000000"/>
          <w:sz w:val="28"/>
          <w:szCs w:val="28"/>
          <w:lang w:val="en-US" w:bidi="en-US"/>
        </w:rPr>
        <w:t>Leopard</w:t>
      </w:r>
      <w:r w:rsidRPr="00CB1881">
        <w:rPr>
          <w:rFonts w:ascii="Cambria" w:hAnsi="Cambria"/>
          <w:i/>
          <w:color w:val="000000"/>
          <w:sz w:val="28"/>
          <w:szCs w:val="28"/>
          <w:lang w:bidi="en-US"/>
        </w:rPr>
        <w:t xml:space="preserve"> 2</w:t>
      </w:r>
      <w:r w:rsidRPr="00CB1881">
        <w:rPr>
          <w:rFonts w:ascii="Cambria" w:hAnsi="Cambria"/>
          <w:i/>
          <w:color w:val="000000"/>
          <w:sz w:val="28"/>
          <w:szCs w:val="28"/>
          <w:lang w:val="en-US" w:bidi="en-US"/>
        </w:rPr>
        <w:t>HEL</w:t>
      </w:r>
      <w:r w:rsidRPr="00CB1881">
        <w:rPr>
          <w:rFonts w:ascii="Cambria" w:hAnsi="Cambria"/>
          <w:i/>
          <w:color w:val="000000"/>
          <w:sz w:val="28"/>
          <w:szCs w:val="28"/>
          <w:lang w:bidi="en-US"/>
        </w:rPr>
        <w:t xml:space="preserve">, </w:t>
      </w:r>
      <w:r w:rsidRPr="00CB1881">
        <w:rPr>
          <w:rFonts w:ascii="Cambria" w:hAnsi="Cambria"/>
          <w:i/>
          <w:color w:val="000000"/>
          <w:sz w:val="28"/>
          <w:szCs w:val="28"/>
          <w:lang w:eastAsia="el-GR" w:bidi="el-GR"/>
        </w:rPr>
        <w:t>σύμφωνα με τη</w:t>
      </w:r>
      <w:r w:rsidR="00203162">
        <w:rPr>
          <w:rFonts w:ascii="Cambria" w:hAnsi="Cambria"/>
          <w:i/>
          <w:color w:val="000000"/>
          <w:sz w:val="28"/>
          <w:szCs w:val="28"/>
          <w:lang w:eastAsia="el-GR" w:bidi="el-GR"/>
        </w:rPr>
        <w:t>–</w:t>
      </w:r>
      <w:r w:rsidRPr="00CB1881">
        <w:rPr>
          <w:rFonts w:ascii="Cambria" w:hAnsi="Cambria"/>
          <w:i/>
          <w:color w:val="000000"/>
          <w:sz w:val="28"/>
          <w:szCs w:val="28"/>
          <w:lang w:eastAsia="el-GR" w:bidi="el-GR"/>
        </w:rPr>
        <w:t>Σύμβαση 016Α/03, κατά το άρθρ. 3.1 της οποίας</w:t>
      </w:r>
      <w:r w:rsidR="00203162">
        <w:rPr>
          <w:rFonts w:ascii="Cambria" w:hAnsi="Cambria"/>
          <w:i/>
          <w:color w:val="000000"/>
          <w:sz w:val="28"/>
          <w:szCs w:val="28"/>
          <w:lang w:eastAsia="el-GR" w:bidi="el-GR"/>
        </w:rPr>
        <w:t xml:space="preserve"> –</w:t>
      </w:r>
      <w:r w:rsidRPr="00CB1881">
        <w:rPr>
          <w:rFonts w:ascii="Cambria" w:hAnsi="Cambria"/>
          <w:i/>
          <w:color w:val="000000"/>
          <w:sz w:val="28"/>
          <w:szCs w:val="28"/>
          <w:lang w:eastAsia="el-GR" w:bidi="el-GR"/>
        </w:rPr>
        <w:t xml:space="preserve">η εταιρία </w:t>
      </w:r>
      <w:r w:rsidRPr="00CB1881">
        <w:rPr>
          <w:rFonts w:ascii="Cambria" w:hAnsi="Cambria"/>
          <w:i/>
          <w:color w:val="000000"/>
          <w:sz w:val="28"/>
          <w:szCs w:val="28"/>
          <w:lang w:val="en-US" w:bidi="en-US"/>
        </w:rPr>
        <w:t>KMW</w:t>
      </w:r>
      <w:r w:rsidRPr="00CB1881">
        <w:rPr>
          <w:rFonts w:ascii="Cambria" w:hAnsi="Cambria"/>
          <w:i/>
          <w:color w:val="000000"/>
          <w:sz w:val="28"/>
          <w:szCs w:val="28"/>
          <w:lang w:bidi="en-US"/>
        </w:rPr>
        <w:t xml:space="preserve"> </w:t>
      </w:r>
      <w:r w:rsidRPr="00CB1881">
        <w:rPr>
          <w:rFonts w:ascii="Cambria" w:hAnsi="Cambria"/>
          <w:i/>
          <w:color w:val="000000"/>
          <w:sz w:val="28"/>
          <w:szCs w:val="28"/>
          <w:lang w:eastAsia="el-GR" w:bidi="el-GR"/>
        </w:rPr>
        <w:t>ανέλαβε την ανέκκλητη υποχρέωση να υλοποιήσει, η ίδια ή να προσκαλέσει άλλα</w:t>
      </w:r>
      <w:r w:rsidR="00203162">
        <w:rPr>
          <w:rFonts w:ascii="Cambria" w:hAnsi="Cambria"/>
          <w:i/>
          <w:color w:val="000000"/>
          <w:sz w:val="28"/>
          <w:szCs w:val="28"/>
          <w:lang w:eastAsia="el-GR" w:bidi="el-GR"/>
        </w:rPr>
        <w:t xml:space="preserve"> –</w:t>
      </w:r>
      <w:r w:rsidRPr="00CB1881">
        <w:rPr>
          <w:rFonts w:ascii="Cambria" w:hAnsi="Cambria"/>
          <w:i/>
          <w:color w:val="000000"/>
          <w:sz w:val="28"/>
          <w:szCs w:val="28"/>
          <w:lang w:eastAsia="el-GR" w:bidi="el-GR"/>
        </w:rPr>
        <w:t xml:space="preserve"> </w:t>
      </w:r>
      <w:r w:rsidRPr="00CB1881">
        <w:rPr>
          <w:rFonts w:ascii="Cambria" w:hAnsi="Cambria"/>
          <w:i/>
          <w:color w:val="000000"/>
          <w:sz w:val="28"/>
          <w:szCs w:val="28"/>
          <w:lang w:eastAsia="el-GR" w:bidi="el-GR"/>
        </w:rPr>
        <w:lastRenderedPageBreak/>
        <w:t>αποδεκτά μέρη να υλοποιήσουν Αντισταθμιστικά Ωφελήματα συνολικής πιστωτικής αξίας ίσης με το 250% του συμβατικού τιμήματος της κύριας προμήθειας.</w:t>
      </w:r>
      <w:r w:rsidRPr="00CB1881">
        <w:rPr>
          <w:rFonts w:ascii="Cambria" w:hAnsi="Cambria"/>
          <w:i/>
          <w:sz w:val="28"/>
          <w:szCs w:val="28"/>
        </w:rPr>
        <w:t xml:space="preserve"> </w:t>
      </w:r>
      <w:r w:rsidRPr="00CB1881">
        <w:rPr>
          <w:rFonts w:ascii="Cambria" w:hAnsi="Cambria"/>
          <w:i/>
          <w:color w:val="000000"/>
          <w:sz w:val="28"/>
          <w:szCs w:val="28"/>
          <w:lang w:eastAsia="el-GR" w:bidi="el-GR"/>
        </w:rPr>
        <w:t xml:space="preserve">Πιο συγκεκριμένα, την 20-3-2003 υπεγράφη μεταξύ του Υπουργείου Εθνικής Άμυνας/Γενική Γραμματεία Οικονομικού Σχεδιασμού και Αμυντικών Επενδύσεων, και της εταιρίας </w:t>
      </w:r>
      <w:r w:rsidRPr="00CB1881">
        <w:rPr>
          <w:rFonts w:ascii="Cambria" w:hAnsi="Cambria"/>
          <w:i/>
          <w:color w:val="000000"/>
          <w:sz w:val="28"/>
          <w:szCs w:val="28"/>
          <w:lang w:val="en-US" w:bidi="en-US"/>
        </w:rPr>
        <w:t>Krauss</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Maffei</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Wegmann</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GmbH</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n</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Co</w:t>
      </w:r>
      <w:r w:rsidRPr="00CB1881">
        <w:rPr>
          <w:rFonts w:ascii="Cambria" w:hAnsi="Cambria"/>
          <w:i/>
          <w:color w:val="000000"/>
          <w:sz w:val="28"/>
          <w:szCs w:val="28"/>
          <w:lang w:bidi="en-US"/>
        </w:rPr>
        <w:t xml:space="preserve"> </w:t>
      </w:r>
      <w:r w:rsidRPr="00CB1881">
        <w:rPr>
          <w:rFonts w:ascii="Cambria" w:hAnsi="Cambria"/>
          <w:i/>
          <w:color w:val="000000"/>
          <w:sz w:val="28"/>
          <w:szCs w:val="28"/>
          <w:lang w:val="en-US" w:bidi="en-US"/>
        </w:rPr>
        <w:t>KG</w:t>
      </w:r>
      <w:r w:rsidRPr="00CB1881">
        <w:rPr>
          <w:rFonts w:ascii="Cambria" w:hAnsi="Cambria"/>
          <w:i/>
          <w:color w:val="000000"/>
          <w:sz w:val="28"/>
          <w:szCs w:val="28"/>
          <w:lang w:bidi="en-US"/>
        </w:rPr>
        <w:t xml:space="preserve"> </w:t>
      </w:r>
      <w:r w:rsidRPr="00CB1881">
        <w:rPr>
          <w:rFonts w:ascii="Cambria" w:hAnsi="Cambria"/>
          <w:i/>
          <w:color w:val="000000"/>
          <w:sz w:val="28"/>
          <w:szCs w:val="28"/>
          <w:lang w:eastAsia="el-GR" w:bidi="el-GR"/>
        </w:rPr>
        <w:t xml:space="preserve">η υπ' αριθ. </w:t>
      </w:r>
      <w:r w:rsidRPr="00CB1881">
        <w:rPr>
          <w:rFonts w:ascii="Cambria" w:hAnsi="Cambria"/>
          <w:i/>
          <w:color w:val="000000"/>
          <w:sz w:val="28"/>
          <w:szCs w:val="28"/>
          <w:lang w:bidi="en-US"/>
        </w:rPr>
        <w:t xml:space="preserve">13/2003 </w:t>
      </w:r>
      <w:r w:rsidRPr="00CB1881">
        <w:rPr>
          <w:rFonts w:ascii="Cambria" w:hAnsi="Cambria"/>
          <w:i/>
          <w:color w:val="000000"/>
          <w:sz w:val="28"/>
          <w:szCs w:val="28"/>
          <w:lang w:eastAsia="el-GR" w:bidi="el-GR"/>
        </w:rPr>
        <w:t xml:space="preserve">Σύμβαση Α.Ω., σε εκτέλεση της Κύριας Σύμβασης υπ' αριθ. 16Α/2003 που αφορούσε στην προμήθεια του Νέου Άρματος Μάχης τύπου </w:t>
      </w:r>
      <w:r w:rsidRPr="00CB1881">
        <w:rPr>
          <w:rFonts w:ascii="Cambria" w:hAnsi="Cambria"/>
          <w:i/>
          <w:color w:val="000000"/>
          <w:sz w:val="28"/>
          <w:szCs w:val="28"/>
          <w:lang w:val="en-US" w:bidi="en-US"/>
        </w:rPr>
        <w:t>Leopard</w:t>
      </w:r>
      <w:r w:rsidRPr="00CB1881">
        <w:rPr>
          <w:rFonts w:ascii="Cambria" w:hAnsi="Cambria"/>
          <w:i/>
          <w:color w:val="000000"/>
          <w:sz w:val="28"/>
          <w:szCs w:val="28"/>
          <w:lang w:bidi="en-US"/>
        </w:rPr>
        <w:t xml:space="preserve"> 2</w:t>
      </w:r>
      <w:r w:rsidRPr="00CB1881">
        <w:rPr>
          <w:rFonts w:ascii="Cambria" w:hAnsi="Cambria"/>
          <w:i/>
          <w:color w:val="000000"/>
          <w:sz w:val="28"/>
          <w:szCs w:val="28"/>
          <w:lang w:val="en-US" w:bidi="en-US"/>
        </w:rPr>
        <w:t>HEL</w:t>
      </w:r>
      <w:r w:rsidRPr="00CB1881">
        <w:rPr>
          <w:rFonts w:ascii="Cambria" w:hAnsi="Cambria"/>
          <w:i/>
          <w:color w:val="000000"/>
          <w:sz w:val="28"/>
          <w:szCs w:val="28"/>
          <w:lang w:bidi="en-US"/>
        </w:rPr>
        <w:t xml:space="preserve">. </w:t>
      </w:r>
      <w:r w:rsidRPr="00CB1881">
        <w:rPr>
          <w:rFonts w:ascii="Cambria" w:hAnsi="Cambria"/>
          <w:i/>
          <w:color w:val="000000"/>
          <w:sz w:val="28"/>
          <w:szCs w:val="28"/>
          <w:lang w:eastAsia="el-GR" w:bidi="el-GR"/>
        </w:rPr>
        <w:t>Ως ημερομηνία</w:t>
      </w:r>
      <w:r w:rsidR="00203162">
        <w:rPr>
          <w:rFonts w:ascii="Cambria" w:hAnsi="Cambria"/>
          <w:i/>
          <w:color w:val="000000"/>
          <w:sz w:val="28"/>
          <w:szCs w:val="28"/>
          <w:lang w:eastAsia="el-GR" w:bidi="el-GR"/>
        </w:rPr>
        <w:t xml:space="preserve"> </w:t>
      </w:r>
      <w:r w:rsidRPr="00CB1881">
        <w:rPr>
          <w:rFonts w:ascii="Cambria" w:hAnsi="Cambria"/>
          <w:i/>
          <w:color w:val="000000"/>
          <w:sz w:val="28"/>
          <w:szCs w:val="28"/>
          <w:lang w:eastAsia="el-GR" w:bidi="el-GR"/>
        </w:rPr>
        <w:t>ενεργοποίησης</w:t>
      </w:r>
      <w:r w:rsidR="00203162">
        <w:rPr>
          <w:rFonts w:ascii="Cambria" w:hAnsi="Cambria"/>
          <w:i/>
          <w:color w:val="000000"/>
          <w:sz w:val="28"/>
          <w:szCs w:val="28"/>
          <w:lang w:eastAsia="el-GR" w:bidi="el-GR"/>
        </w:rPr>
        <w:t xml:space="preserve"> </w:t>
      </w:r>
      <w:r w:rsidRPr="00CB1881">
        <w:rPr>
          <w:rFonts w:ascii="Cambria" w:hAnsi="Cambria"/>
          <w:i/>
          <w:color w:val="000000"/>
          <w:sz w:val="28"/>
          <w:szCs w:val="28"/>
          <w:lang w:eastAsia="el-GR" w:bidi="el-GR"/>
        </w:rPr>
        <w:t>της Σύμβασης καθορίστηκε η 2-6-2003.</w:t>
      </w:r>
      <w:r w:rsidRPr="00CB1881">
        <w:rPr>
          <w:rFonts w:ascii="Cambria" w:hAnsi="Cambria"/>
          <w:i/>
          <w:sz w:val="28"/>
          <w:szCs w:val="28"/>
        </w:rPr>
        <w:t xml:space="preserve"> </w:t>
      </w:r>
      <w:r w:rsidRPr="00CB1881">
        <w:rPr>
          <w:rFonts w:ascii="Cambria" w:hAnsi="Cambria"/>
          <w:i/>
          <w:color w:val="000000"/>
          <w:sz w:val="28"/>
          <w:szCs w:val="28"/>
          <w:lang w:eastAsia="el-GR" w:bidi="el-GR"/>
        </w:rPr>
        <w:t>Η Σύμβαση Α.Ω. περιλαμβάνει δύο λίστες, τη λίστα «Α» (Προγράμματα 1-16) και τη λίστα «Β» (Προγράμματα 17-22). Επιπλέον περιλαμβάνει πρόσθετα Προγράμματα (23-28), τα οποία δόθηκαν ως δωρεάν παροχή στο ΓΕΣ (χωρίς ονομαστική και πιστωτική αξία), με το αρχι</w:t>
      </w:r>
      <w:r w:rsidRPr="00CB1881">
        <w:rPr>
          <w:rFonts w:ascii="Cambria" w:hAnsi="Cambria"/>
          <w:i/>
          <w:sz w:val="28"/>
          <w:szCs w:val="28"/>
        </w:rPr>
        <w:t>κό κόστος αυτών να εκτιμάται ότι θα ανήρχετο σ</w:t>
      </w:r>
      <w:r w:rsidRPr="00CB1881">
        <w:rPr>
          <w:rFonts w:ascii="Cambria" w:hAnsi="Cambria"/>
          <w:i/>
          <w:color w:val="000000"/>
          <w:sz w:val="28"/>
          <w:szCs w:val="28"/>
          <w:lang w:eastAsia="el-GR" w:bidi="el-GR"/>
        </w:rPr>
        <w:t>τα 12.000.000 ευρώ.</w:t>
      </w:r>
    </w:p>
    <w:p w:rsidR="00C12B61" w:rsidRDefault="00717A90" w:rsidP="00BC1E76">
      <w:pPr>
        <w:pStyle w:val="a3"/>
        <w:numPr>
          <w:ilvl w:val="0"/>
          <w:numId w:val="3"/>
        </w:numPr>
        <w:spacing w:after="240" w:line="240" w:lineRule="auto"/>
        <w:ind w:left="851" w:hanging="567"/>
        <w:jc w:val="both"/>
        <w:rPr>
          <w:rFonts w:ascii="Cambria" w:hAnsi="Cambria"/>
          <w:sz w:val="28"/>
          <w:szCs w:val="28"/>
        </w:rPr>
      </w:pPr>
      <w:r w:rsidRPr="00CB1881">
        <w:rPr>
          <w:rFonts w:ascii="Cambria" w:hAnsi="Cambria"/>
          <w:sz w:val="28"/>
          <w:szCs w:val="28"/>
        </w:rPr>
        <w:t xml:space="preserve">Ως εκ τούτου συντρέχουν ενδείξεις για </w:t>
      </w:r>
      <w:r w:rsidR="009E04C4" w:rsidRPr="00CB1881">
        <w:rPr>
          <w:rFonts w:ascii="Cambria" w:hAnsi="Cambria"/>
          <w:sz w:val="28"/>
          <w:szCs w:val="28"/>
        </w:rPr>
        <w:t xml:space="preserve">Α) </w:t>
      </w:r>
      <w:r w:rsidRPr="00CB1881">
        <w:rPr>
          <w:rFonts w:ascii="Cambria" w:hAnsi="Cambria"/>
          <w:sz w:val="28"/>
          <w:szCs w:val="28"/>
        </w:rPr>
        <w:t>τέλεση α</w:t>
      </w:r>
      <w:r w:rsidR="00AA0733" w:rsidRPr="00CB1881">
        <w:rPr>
          <w:rFonts w:ascii="Cambria" w:hAnsi="Cambria"/>
          <w:sz w:val="28"/>
          <w:szCs w:val="28"/>
        </w:rPr>
        <w:t>πιστία</w:t>
      </w:r>
      <w:r w:rsidRPr="00CB1881">
        <w:rPr>
          <w:rFonts w:ascii="Cambria" w:hAnsi="Cambria"/>
          <w:sz w:val="28"/>
          <w:szCs w:val="28"/>
        </w:rPr>
        <w:t>ς</w:t>
      </w:r>
      <w:r w:rsidR="00AA0733" w:rsidRPr="00CB1881">
        <w:rPr>
          <w:rFonts w:ascii="Cambria" w:hAnsi="Cambria"/>
          <w:sz w:val="28"/>
          <w:szCs w:val="28"/>
        </w:rPr>
        <w:t xml:space="preserve"> σχετική με την υπηρεσία, το αντικείμενο της οποίας έχει συνολική αξία μεγαλύτερη των εκατόν είκοσι χιλιάδων ευρώ (120.000) ευρώ, στρεφόμενης κατά του Δημοσίου, εκ της οποίας η ζημία που προξενήθηκε ή οπωσδήποτε απειλήθηκε στο Δημόσιο είναι ιδιαίτερα μεγάλης αξίας, η οποία υπερβαίνει το ποσό των εκατόν πενήντα χιλιάδων (150.000) ευρώ, τελεσθείσας από κοινού και κατ΄ εξακολούθηση</w:t>
      </w:r>
      <w:r w:rsidR="002C7DD8" w:rsidRPr="00CB1881">
        <w:rPr>
          <w:rFonts w:ascii="Cambria" w:hAnsi="Cambria"/>
          <w:sz w:val="28"/>
          <w:szCs w:val="28"/>
        </w:rPr>
        <w:t xml:space="preserve"> κατά το χρονικό διάστημα 2001- 2004</w:t>
      </w:r>
      <w:r w:rsidR="00AA0733" w:rsidRPr="00CB1881">
        <w:rPr>
          <w:rFonts w:ascii="Cambria" w:hAnsi="Cambria"/>
          <w:sz w:val="28"/>
          <w:szCs w:val="28"/>
        </w:rPr>
        <w:t xml:space="preserve">,  και </w:t>
      </w:r>
      <w:r w:rsidR="009A39C4" w:rsidRPr="00CB1881">
        <w:rPr>
          <w:rFonts w:ascii="Cambria" w:hAnsi="Cambria"/>
          <w:sz w:val="28"/>
          <w:szCs w:val="28"/>
        </w:rPr>
        <w:t>Β</w:t>
      </w:r>
      <w:r w:rsidR="00AA0733" w:rsidRPr="00CB1881">
        <w:rPr>
          <w:rFonts w:ascii="Cambria" w:hAnsi="Cambria"/>
          <w:sz w:val="28"/>
          <w:szCs w:val="28"/>
        </w:rPr>
        <w:t xml:space="preserve">) </w:t>
      </w:r>
      <w:r w:rsidR="00B43B92" w:rsidRPr="00CB1881">
        <w:rPr>
          <w:rFonts w:ascii="Cambria" w:hAnsi="Cambria"/>
          <w:sz w:val="28"/>
          <w:szCs w:val="28"/>
        </w:rPr>
        <w:t>Νομιμοποίηση</w:t>
      </w:r>
      <w:r w:rsidRPr="00CB1881">
        <w:rPr>
          <w:rFonts w:ascii="Cambria" w:hAnsi="Cambria"/>
          <w:sz w:val="28"/>
          <w:szCs w:val="28"/>
        </w:rPr>
        <w:t>ς</w:t>
      </w:r>
      <w:r w:rsidR="00AA0733" w:rsidRPr="00CB1881">
        <w:rPr>
          <w:rFonts w:ascii="Cambria" w:hAnsi="Cambria"/>
          <w:sz w:val="28"/>
          <w:szCs w:val="28"/>
        </w:rPr>
        <w:t xml:space="preserve"> εσόδων από εγκληματικές δραστηριότητες τελεσθείσας κατ’ επάγγελμα και κατ’ εξακολούθηση, με φερόμενο χρόνο τέλεσης από το 1999 κ.ε. ( ήτοι για παράβαση των άρθρων 1,13,  στοιχ. α’, 14,26 παρ. 1, 27, 45, 46 παρ. 1</w:t>
      </w:r>
      <w:r w:rsidR="00AA0733" w:rsidRPr="00CB1881">
        <w:rPr>
          <w:rFonts w:ascii="Cambria" w:hAnsi="Cambria"/>
          <w:sz w:val="28"/>
          <w:szCs w:val="28"/>
          <w:vertAlign w:val="superscript"/>
        </w:rPr>
        <w:t xml:space="preserve"> </w:t>
      </w:r>
      <w:r w:rsidR="00AA0733" w:rsidRPr="00CB1881">
        <w:rPr>
          <w:rFonts w:ascii="Cambria" w:hAnsi="Cambria"/>
          <w:sz w:val="28"/>
          <w:szCs w:val="28"/>
        </w:rPr>
        <w:t>α’, 98, 256 περ. γ’ υποπερ. ββ’</w:t>
      </w:r>
      <w:r w:rsidR="00C766C4" w:rsidRPr="00CB1881">
        <w:rPr>
          <w:rFonts w:ascii="Cambria" w:hAnsi="Cambria"/>
          <w:sz w:val="28"/>
          <w:szCs w:val="28"/>
        </w:rPr>
        <w:t>, 263</w:t>
      </w:r>
      <w:r w:rsidR="00C766C4" w:rsidRPr="00CB1881">
        <w:rPr>
          <w:rFonts w:ascii="Cambria" w:hAnsi="Cambria"/>
          <w:sz w:val="28"/>
          <w:szCs w:val="28"/>
          <w:vertAlign w:val="superscript"/>
        </w:rPr>
        <w:t xml:space="preserve"> </w:t>
      </w:r>
      <w:r w:rsidR="00C766C4" w:rsidRPr="00CB1881">
        <w:rPr>
          <w:rFonts w:ascii="Cambria" w:hAnsi="Cambria"/>
          <w:sz w:val="28"/>
          <w:szCs w:val="28"/>
        </w:rPr>
        <w:t>Α Π.Κ. σε συνδ. με άρθρα1 παρ. 1 εδ. β’ Ν. 1608/1950 και άρθρα 1,</w:t>
      </w:r>
      <w:r w:rsidR="006533A7">
        <w:rPr>
          <w:rFonts w:ascii="Cambria" w:hAnsi="Cambria"/>
          <w:sz w:val="28"/>
          <w:szCs w:val="28"/>
        </w:rPr>
        <w:t xml:space="preserve"> </w:t>
      </w:r>
      <w:r w:rsidR="00C766C4" w:rsidRPr="00CB1881">
        <w:rPr>
          <w:rFonts w:ascii="Cambria" w:hAnsi="Cambria"/>
          <w:sz w:val="28"/>
          <w:szCs w:val="28"/>
        </w:rPr>
        <w:t>6,</w:t>
      </w:r>
      <w:r w:rsidR="006533A7">
        <w:rPr>
          <w:rFonts w:ascii="Cambria" w:hAnsi="Cambria"/>
          <w:sz w:val="28"/>
          <w:szCs w:val="28"/>
        </w:rPr>
        <w:t xml:space="preserve"> </w:t>
      </w:r>
      <w:r w:rsidR="00C766C4" w:rsidRPr="00CB1881">
        <w:rPr>
          <w:rFonts w:ascii="Cambria" w:hAnsi="Cambria"/>
          <w:sz w:val="28"/>
          <w:szCs w:val="28"/>
        </w:rPr>
        <w:t>8,</w:t>
      </w:r>
      <w:r w:rsidR="006533A7">
        <w:rPr>
          <w:rFonts w:ascii="Cambria" w:hAnsi="Cambria"/>
          <w:sz w:val="28"/>
          <w:szCs w:val="28"/>
        </w:rPr>
        <w:t xml:space="preserve"> </w:t>
      </w:r>
      <w:r w:rsidR="00C766C4" w:rsidRPr="00CB1881">
        <w:rPr>
          <w:rFonts w:ascii="Cambria" w:hAnsi="Cambria"/>
          <w:sz w:val="28"/>
          <w:szCs w:val="28"/>
        </w:rPr>
        <w:t>9,</w:t>
      </w:r>
      <w:r w:rsidR="006533A7">
        <w:rPr>
          <w:rFonts w:ascii="Cambria" w:hAnsi="Cambria"/>
          <w:sz w:val="28"/>
          <w:szCs w:val="28"/>
        </w:rPr>
        <w:t xml:space="preserve"> </w:t>
      </w:r>
      <w:r w:rsidR="00C766C4" w:rsidRPr="00CB1881">
        <w:rPr>
          <w:rFonts w:ascii="Cambria" w:hAnsi="Cambria"/>
          <w:sz w:val="28"/>
          <w:szCs w:val="28"/>
        </w:rPr>
        <w:t>16,</w:t>
      </w:r>
      <w:r w:rsidR="006533A7">
        <w:rPr>
          <w:rFonts w:ascii="Cambria" w:hAnsi="Cambria"/>
          <w:sz w:val="28"/>
          <w:szCs w:val="28"/>
        </w:rPr>
        <w:t xml:space="preserve"> </w:t>
      </w:r>
      <w:r w:rsidR="00C766C4" w:rsidRPr="00CB1881">
        <w:rPr>
          <w:rFonts w:ascii="Cambria" w:hAnsi="Cambria"/>
          <w:sz w:val="28"/>
          <w:szCs w:val="28"/>
        </w:rPr>
        <w:t>19,</w:t>
      </w:r>
      <w:r w:rsidR="006533A7">
        <w:rPr>
          <w:rFonts w:ascii="Cambria" w:hAnsi="Cambria"/>
          <w:sz w:val="28"/>
          <w:szCs w:val="28"/>
        </w:rPr>
        <w:t xml:space="preserve"> </w:t>
      </w:r>
      <w:r w:rsidR="00C766C4" w:rsidRPr="00CB1881">
        <w:rPr>
          <w:rFonts w:ascii="Cambria" w:hAnsi="Cambria"/>
          <w:sz w:val="28"/>
          <w:szCs w:val="28"/>
        </w:rPr>
        <w:t>21,</w:t>
      </w:r>
      <w:r w:rsidR="006533A7">
        <w:rPr>
          <w:rFonts w:ascii="Cambria" w:hAnsi="Cambria"/>
          <w:sz w:val="28"/>
          <w:szCs w:val="28"/>
        </w:rPr>
        <w:t xml:space="preserve"> </w:t>
      </w:r>
      <w:r w:rsidR="00C766C4" w:rsidRPr="00CB1881">
        <w:rPr>
          <w:rFonts w:ascii="Cambria" w:hAnsi="Cambria"/>
          <w:sz w:val="28"/>
          <w:szCs w:val="28"/>
        </w:rPr>
        <w:t>29,</w:t>
      </w:r>
      <w:r w:rsidR="006533A7">
        <w:rPr>
          <w:rFonts w:ascii="Cambria" w:hAnsi="Cambria"/>
          <w:sz w:val="28"/>
          <w:szCs w:val="28"/>
        </w:rPr>
        <w:t xml:space="preserve"> </w:t>
      </w:r>
      <w:r w:rsidR="00C766C4" w:rsidRPr="00CB1881">
        <w:rPr>
          <w:rFonts w:ascii="Cambria" w:hAnsi="Cambria"/>
          <w:sz w:val="28"/>
          <w:szCs w:val="28"/>
        </w:rPr>
        <w:t>36 παρ.</w:t>
      </w:r>
      <w:r w:rsidR="00BC1E76">
        <w:rPr>
          <w:rFonts w:ascii="Cambria" w:hAnsi="Cambria"/>
          <w:sz w:val="28"/>
          <w:szCs w:val="28"/>
        </w:rPr>
        <w:t xml:space="preserve"> </w:t>
      </w:r>
      <w:r w:rsidR="00C766C4" w:rsidRPr="00CB1881">
        <w:rPr>
          <w:rFonts w:ascii="Cambria" w:hAnsi="Cambria"/>
          <w:sz w:val="28"/>
          <w:szCs w:val="28"/>
        </w:rPr>
        <w:t>1</w:t>
      </w:r>
      <w:r w:rsidR="000947F9" w:rsidRPr="00CB1881">
        <w:rPr>
          <w:rFonts w:ascii="Cambria" w:hAnsi="Cambria"/>
          <w:sz w:val="28"/>
          <w:szCs w:val="28"/>
        </w:rPr>
        <w:t>.</w:t>
      </w:r>
      <w:r w:rsidR="00C766C4" w:rsidRPr="00CB1881">
        <w:rPr>
          <w:rFonts w:ascii="Cambria" w:hAnsi="Cambria"/>
          <w:sz w:val="28"/>
          <w:szCs w:val="28"/>
        </w:rPr>
        <w:t xml:space="preserve"> και 6,</w:t>
      </w:r>
      <w:r w:rsidR="00BC1E76">
        <w:rPr>
          <w:rFonts w:ascii="Cambria" w:hAnsi="Cambria"/>
          <w:sz w:val="28"/>
          <w:szCs w:val="28"/>
        </w:rPr>
        <w:t xml:space="preserve"> </w:t>
      </w:r>
      <w:r w:rsidR="00C766C4" w:rsidRPr="00CB1881">
        <w:rPr>
          <w:rFonts w:ascii="Cambria" w:hAnsi="Cambria"/>
          <w:sz w:val="28"/>
          <w:szCs w:val="28"/>
        </w:rPr>
        <w:t>43,</w:t>
      </w:r>
      <w:r w:rsidR="00BC1E76">
        <w:rPr>
          <w:rFonts w:ascii="Cambria" w:hAnsi="Cambria"/>
          <w:sz w:val="28"/>
          <w:szCs w:val="28"/>
        </w:rPr>
        <w:t xml:space="preserve"> </w:t>
      </w:r>
      <w:r w:rsidR="00C766C4" w:rsidRPr="00CB1881">
        <w:rPr>
          <w:rFonts w:ascii="Cambria" w:hAnsi="Cambria"/>
          <w:sz w:val="28"/>
          <w:szCs w:val="28"/>
        </w:rPr>
        <w:t>44,</w:t>
      </w:r>
      <w:r w:rsidR="00BC1E76">
        <w:rPr>
          <w:rFonts w:ascii="Cambria" w:hAnsi="Cambria"/>
          <w:sz w:val="28"/>
          <w:szCs w:val="28"/>
        </w:rPr>
        <w:t xml:space="preserve"> </w:t>
      </w:r>
      <w:r w:rsidR="00C766C4" w:rsidRPr="00CB1881">
        <w:rPr>
          <w:rFonts w:ascii="Cambria" w:hAnsi="Cambria"/>
          <w:sz w:val="28"/>
          <w:szCs w:val="28"/>
        </w:rPr>
        <w:t>45,</w:t>
      </w:r>
      <w:r w:rsidR="00BC1E76">
        <w:rPr>
          <w:rFonts w:ascii="Cambria" w:hAnsi="Cambria"/>
          <w:sz w:val="28"/>
          <w:szCs w:val="28"/>
        </w:rPr>
        <w:t xml:space="preserve"> </w:t>
      </w:r>
      <w:r w:rsidR="00C766C4" w:rsidRPr="00CB1881">
        <w:rPr>
          <w:rFonts w:ascii="Cambria" w:hAnsi="Cambria"/>
          <w:sz w:val="28"/>
          <w:szCs w:val="28"/>
        </w:rPr>
        <w:t>46,</w:t>
      </w:r>
      <w:r w:rsidR="00BC1E76">
        <w:rPr>
          <w:rFonts w:ascii="Cambria" w:hAnsi="Cambria"/>
          <w:sz w:val="28"/>
          <w:szCs w:val="28"/>
        </w:rPr>
        <w:t xml:space="preserve"> </w:t>
      </w:r>
      <w:r w:rsidR="00C766C4" w:rsidRPr="00CB1881">
        <w:rPr>
          <w:rFonts w:ascii="Cambria" w:hAnsi="Cambria"/>
          <w:sz w:val="28"/>
          <w:szCs w:val="28"/>
        </w:rPr>
        <w:t>47,</w:t>
      </w:r>
      <w:r w:rsidR="00BC1E76">
        <w:rPr>
          <w:rFonts w:ascii="Cambria" w:hAnsi="Cambria"/>
          <w:sz w:val="28"/>
          <w:szCs w:val="28"/>
        </w:rPr>
        <w:t xml:space="preserve"> </w:t>
      </w:r>
      <w:r w:rsidR="00C766C4" w:rsidRPr="00CB1881">
        <w:rPr>
          <w:rFonts w:ascii="Cambria" w:hAnsi="Cambria"/>
          <w:sz w:val="28"/>
          <w:szCs w:val="28"/>
        </w:rPr>
        <w:t>60,</w:t>
      </w:r>
      <w:r w:rsidR="00BC1E76">
        <w:rPr>
          <w:rFonts w:ascii="Cambria" w:hAnsi="Cambria"/>
          <w:sz w:val="28"/>
          <w:szCs w:val="28"/>
        </w:rPr>
        <w:t xml:space="preserve"> </w:t>
      </w:r>
      <w:r w:rsidR="00C766C4" w:rsidRPr="00CB1881">
        <w:rPr>
          <w:rFonts w:ascii="Cambria" w:hAnsi="Cambria"/>
          <w:sz w:val="28"/>
          <w:szCs w:val="28"/>
        </w:rPr>
        <w:t>61,</w:t>
      </w:r>
      <w:r w:rsidR="00BC1E76">
        <w:rPr>
          <w:rFonts w:ascii="Cambria" w:hAnsi="Cambria"/>
          <w:sz w:val="28"/>
          <w:szCs w:val="28"/>
        </w:rPr>
        <w:t xml:space="preserve"> </w:t>
      </w:r>
      <w:r w:rsidR="00C766C4" w:rsidRPr="00CB1881">
        <w:rPr>
          <w:rFonts w:ascii="Cambria" w:hAnsi="Cambria"/>
          <w:sz w:val="28"/>
          <w:szCs w:val="28"/>
        </w:rPr>
        <w:t>62,</w:t>
      </w:r>
      <w:r w:rsidR="00BC1E76">
        <w:rPr>
          <w:rFonts w:ascii="Cambria" w:hAnsi="Cambria"/>
          <w:sz w:val="28"/>
          <w:szCs w:val="28"/>
        </w:rPr>
        <w:t xml:space="preserve"> </w:t>
      </w:r>
      <w:r w:rsidR="00C766C4" w:rsidRPr="00CB1881">
        <w:rPr>
          <w:rFonts w:ascii="Cambria" w:hAnsi="Cambria"/>
          <w:sz w:val="28"/>
          <w:szCs w:val="28"/>
        </w:rPr>
        <w:t>65</w:t>
      </w:r>
      <w:r w:rsidR="00BC1E76">
        <w:rPr>
          <w:rFonts w:ascii="Cambria" w:hAnsi="Cambria"/>
          <w:sz w:val="28"/>
          <w:szCs w:val="28"/>
        </w:rPr>
        <w:t xml:space="preserve"> </w:t>
      </w:r>
      <w:r w:rsidR="00C766C4" w:rsidRPr="00CB1881">
        <w:rPr>
          <w:rFonts w:ascii="Cambria" w:hAnsi="Cambria"/>
          <w:sz w:val="28"/>
          <w:szCs w:val="28"/>
        </w:rPr>
        <w:t>π.δ. 284/1989 άρθρων 1</w:t>
      </w:r>
      <w:r w:rsidR="00C766C4" w:rsidRPr="00CB1881">
        <w:rPr>
          <w:rFonts w:ascii="Cambria" w:hAnsi="Cambria"/>
          <w:sz w:val="28"/>
          <w:szCs w:val="28"/>
          <w:vertAlign w:val="superscript"/>
        </w:rPr>
        <w:t xml:space="preserve"> </w:t>
      </w:r>
      <w:r w:rsidR="00C766C4" w:rsidRPr="00CB1881">
        <w:rPr>
          <w:rFonts w:ascii="Cambria" w:hAnsi="Cambria"/>
          <w:sz w:val="28"/>
          <w:szCs w:val="28"/>
        </w:rPr>
        <w:t xml:space="preserve">α’ </w:t>
      </w:r>
      <w:r w:rsidR="00C766C4" w:rsidRPr="00CB1881">
        <w:rPr>
          <w:rFonts w:ascii="Cambria" w:hAnsi="Cambria"/>
          <w:sz w:val="28"/>
          <w:szCs w:val="28"/>
          <w:lang w:val="en-US"/>
        </w:rPr>
        <w:t>ii</w:t>
      </w:r>
      <w:r w:rsidR="00C766C4" w:rsidRPr="00CB1881">
        <w:rPr>
          <w:rFonts w:ascii="Cambria" w:hAnsi="Cambria"/>
          <w:sz w:val="28"/>
          <w:szCs w:val="28"/>
        </w:rPr>
        <w:t>, β’, 2</w:t>
      </w:r>
      <w:r w:rsidR="00D02A28" w:rsidRPr="00CB1881">
        <w:rPr>
          <w:rFonts w:ascii="Cambria" w:hAnsi="Cambria"/>
          <w:sz w:val="28"/>
          <w:szCs w:val="28"/>
        </w:rPr>
        <w:t xml:space="preserve"> παρ. 1 εδ. β’ – α’ Ν. 2331/1995, </w:t>
      </w:r>
      <w:r w:rsidR="009A39C4" w:rsidRPr="00CB1881">
        <w:rPr>
          <w:rFonts w:ascii="Cambria" w:hAnsi="Cambria"/>
          <w:sz w:val="28"/>
          <w:szCs w:val="28"/>
        </w:rPr>
        <w:t>ως</w:t>
      </w:r>
      <w:r w:rsidR="00D02A28" w:rsidRPr="00CB1881">
        <w:rPr>
          <w:rFonts w:ascii="Cambria" w:hAnsi="Cambria"/>
          <w:sz w:val="28"/>
          <w:szCs w:val="28"/>
        </w:rPr>
        <w:t xml:space="preserve"> ίσχυαν πριν από την </w:t>
      </w:r>
      <w:r w:rsidR="00D02A28" w:rsidRPr="00CB1881">
        <w:rPr>
          <w:rFonts w:ascii="Cambria" w:hAnsi="Cambria"/>
          <w:sz w:val="28"/>
          <w:szCs w:val="28"/>
        </w:rPr>
        <w:lastRenderedPageBreak/>
        <w:t>τροποποίηση τους με το Ν. 3424/2005 έως την κατάργησή τους με το Ν. 3691/ 2008, άρθρα  2 παρ. 1,2 παρ. 2 α’, γ’ και δ’, 3 περ. κ, ως η τελευταία περίπτωση προστέθηκε με το άρθρο 8 παρ.2 του Ν. 4042/13-2-2012 και η περ. ιθ’  αναριθμήθηκε σε κ’, 45 παρ. 1 γ’-α’, ε’, 2,4, Ν. 3691/2008 και άρθρα 1, 2 Ν. 4022/2011).</w:t>
      </w:r>
    </w:p>
    <w:p w:rsidR="00BC1E76" w:rsidRPr="00CB1881" w:rsidRDefault="00BC1E76" w:rsidP="00BC1E76">
      <w:pPr>
        <w:pStyle w:val="a3"/>
        <w:spacing w:after="240" w:line="240" w:lineRule="auto"/>
        <w:ind w:left="851"/>
        <w:jc w:val="both"/>
        <w:rPr>
          <w:rFonts w:ascii="Cambria" w:hAnsi="Cambria"/>
          <w:sz w:val="28"/>
          <w:szCs w:val="28"/>
        </w:rPr>
      </w:pPr>
    </w:p>
    <w:p w:rsidR="00B90B05" w:rsidRPr="00CB1881" w:rsidRDefault="00F3072C" w:rsidP="00BC1E76">
      <w:pPr>
        <w:pStyle w:val="a3"/>
        <w:numPr>
          <w:ilvl w:val="0"/>
          <w:numId w:val="5"/>
        </w:numPr>
        <w:spacing w:after="240" w:line="240" w:lineRule="auto"/>
        <w:ind w:left="426" w:hanging="426"/>
        <w:jc w:val="both"/>
        <w:rPr>
          <w:rFonts w:ascii="Cambria" w:hAnsi="Cambria"/>
          <w:sz w:val="28"/>
          <w:szCs w:val="28"/>
        </w:rPr>
      </w:pPr>
      <w:r w:rsidRPr="00CB1881">
        <w:rPr>
          <w:rFonts w:ascii="Cambria" w:hAnsi="Cambria"/>
          <w:sz w:val="28"/>
          <w:szCs w:val="28"/>
        </w:rPr>
        <w:t xml:space="preserve">[ΕΔ 2014/42] </w:t>
      </w:r>
    </w:p>
    <w:p w:rsidR="00717A90" w:rsidRDefault="00717A90" w:rsidP="00BC1E76">
      <w:pPr>
        <w:pStyle w:val="a3"/>
        <w:numPr>
          <w:ilvl w:val="0"/>
          <w:numId w:val="6"/>
        </w:numPr>
        <w:spacing w:after="240" w:line="240" w:lineRule="auto"/>
        <w:ind w:left="851" w:hanging="425"/>
        <w:jc w:val="both"/>
        <w:rPr>
          <w:rFonts w:ascii="Cambria" w:hAnsi="Cambria"/>
          <w:sz w:val="28"/>
          <w:szCs w:val="28"/>
        </w:rPr>
      </w:pPr>
      <w:r w:rsidRPr="00CB1881">
        <w:rPr>
          <w:rFonts w:ascii="Cambria" w:hAnsi="Cambria"/>
          <w:i/>
          <w:sz w:val="28"/>
          <w:szCs w:val="28"/>
        </w:rPr>
        <w:t>Υπογραφή  ΦΕΕ στις 31 Ιουλίου  2003,  27 Αυγούστου  2003 και</w:t>
      </w:r>
      <w:r w:rsidRPr="00CB1881">
        <w:rPr>
          <w:rFonts w:ascii="Cambria" w:hAnsi="Cambria"/>
          <w:i/>
          <w:spacing w:val="-2"/>
          <w:sz w:val="28"/>
          <w:szCs w:val="28"/>
        </w:rPr>
        <w:t xml:space="preserve"> </w:t>
      </w:r>
      <w:r w:rsidRPr="00CB1881">
        <w:rPr>
          <w:rFonts w:ascii="Cambria" w:hAnsi="Cambria"/>
          <w:i/>
          <w:sz w:val="28"/>
          <w:szCs w:val="28"/>
        </w:rPr>
        <w:t xml:space="preserve">28 Αυγούστου 2003, καθώς και τις  εγκρίσεις του σχεδίου της ΣΑΩ 22/2003 </w:t>
      </w:r>
      <w:r w:rsidRPr="00CB1881">
        <w:rPr>
          <w:rFonts w:ascii="Cambria" w:hAnsi="Cambria"/>
          <w:i/>
          <w:spacing w:val="50"/>
          <w:sz w:val="28"/>
          <w:szCs w:val="28"/>
        </w:rPr>
        <w:t xml:space="preserve"> </w:t>
      </w:r>
      <w:r w:rsidRPr="00CB1881">
        <w:rPr>
          <w:rFonts w:ascii="Cambria" w:hAnsi="Cambria"/>
          <w:i/>
          <w:sz w:val="28"/>
          <w:szCs w:val="28"/>
        </w:rPr>
        <w:t>στις 27 Αυγούστου 2003 και της 1ης τροποποίησης αυτής, στις 9</w:t>
      </w:r>
      <w:r w:rsidR="000947F9" w:rsidRPr="00CB1881">
        <w:rPr>
          <w:rFonts w:ascii="Cambria" w:hAnsi="Cambria"/>
          <w:i/>
          <w:sz w:val="28"/>
          <w:szCs w:val="28"/>
        </w:rPr>
        <w:t xml:space="preserve"> </w:t>
      </w:r>
      <w:r w:rsidR="00B15BC7" w:rsidRPr="00CB1881">
        <w:rPr>
          <w:rFonts w:ascii="Cambria" w:hAnsi="Cambria"/>
          <w:i/>
          <w:sz w:val="28"/>
          <w:szCs w:val="28"/>
        </w:rPr>
        <w:t>Δεκεμβρίου</w:t>
      </w:r>
      <w:r w:rsidRPr="00CB1881">
        <w:rPr>
          <w:rFonts w:ascii="Cambria" w:hAnsi="Cambria"/>
          <w:i/>
          <w:sz w:val="28"/>
          <w:szCs w:val="28"/>
        </w:rPr>
        <w:t xml:space="preserve"> 2003 (Σύναψη Σύμβασης Αντισταθμιστικών Ωφελημάτων  (ΣΑΩ) 22/2003 ως προϋπόθεση σύναψης της κύριας σύμβασης 35Α/03 που προέβλεπε την προμήθεια δώδεκα (12) επιθετικών ελικοπτέρων τύπου </w:t>
      </w:r>
      <w:r w:rsidRPr="00CB1881">
        <w:rPr>
          <w:rFonts w:ascii="Cambria" w:hAnsi="Cambria"/>
          <w:i/>
          <w:sz w:val="28"/>
          <w:szCs w:val="28"/>
          <w:lang w:val="en-US"/>
        </w:rPr>
        <w:t>AH</w:t>
      </w:r>
      <w:r w:rsidRPr="00CB1881">
        <w:rPr>
          <w:rFonts w:ascii="Cambria" w:hAnsi="Cambria"/>
          <w:i/>
          <w:sz w:val="28"/>
          <w:szCs w:val="28"/>
        </w:rPr>
        <w:t xml:space="preserve">-64 </w:t>
      </w:r>
      <w:r w:rsidRPr="00CB1881">
        <w:rPr>
          <w:rFonts w:ascii="Cambria" w:hAnsi="Cambria"/>
          <w:i/>
          <w:sz w:val="28"/>
          <w:szCs w:val="28"/>
          <w:lang w:val="en-US"/>
        </w:rPr>
        <w:t>D</w:t>
      </w:r>
      <w:r w:rsidRPr="00CB1881">
        <w:rPr>
          <w:rFonts w:ascii="Cambria" w:hAnsi="Cambria"/>
          <w:i/>
          <w:sz w:val="28"/>
          <w:szCs w:val="28"/>
        </w:rPr>
        <w:t xml:space="preserve"> </w:t>
      </w:r>
      <w:r w:rsidRPr="00CB1881">
        <w:rPr>
          <w:rFonts w:ascii="Cambria" w:hAnsi="Cambria"/>
          <w:i/>
          <w:sz w:val="28"/>
          <w:szCs w:val="28"/>
          <w:lang w:val="en-US"/>
        </w:rPr>
        <w:t>APACHE</w:t>
      </w:r>
      <w:r w:rsidRPr="00CB1881">
        <w:rPr>
          <w:rFonts w:ascii="Cambria" w:hAnsi="Cambria"/>
          <w:i/>
          <w:sz w:val="28"/>
          <w:szCs w:val="28"/>
        </w:rPr>
        <w:t xml:space="preserve"> έναντι συμβατικού τιμήματος πεντακοσίων ενενήντα  τριών εκατομμυρίων πεντακοσίων σαράντα έξι  χιλιάδων οκτακοσίων ογδόντα δύο δολαρίων ΗΠΑ ($593.546.882) με ημερομηνία ενεργοποίησης της 1</w:t>
      </w:r>
      <w:r w:rsidRPr="00CB1881">
        <w:rPr>
          <w:rFonts w:ascii="Cambria" w:hAnsi="Cambria"/>
          <w:i/>
          <w:sz w:val="28"/>
          <w:szCs w:val="28"/>
          <w:vertAlign w:val="superscript"/>
        </w:rPr>
        <w:t>η</w:t>
      </w:r>
      <w:r w:rsidRPr="00CB1881">
        <w:rPr>
          <w:rFonts w:ascii="Cambria" w:hAnsi="Cambria"/>
          <w:i/>
          <w:sz w:val="28"/>
          <w:szCs w:val="28"/>
        </w:rPr>
        <w:t xml:space="preserve"> Οκτωβρίου 2003)</w:t>
      </w:r>
      <w:r w:rsidRPr="00CB1881">
        <w:rPr>
          <w:rFonts w:ascii="Cambria" w:hAnsi="Cambria"/>
          <w:sz w:val="28"/>
          <w:szCs w:val="28"/>
        </w:rPr>
        <w:t>.</w:t>
      </w:r>
    </w:p>
    <w:p w:rsidR="00716E35" w:rsidRDefault="00717A90" w:rsidP="00BC1E76">
      <w:pPr>
        <w:pStyle w:val="a3"/>
        <w:numPr>
          <w:ilvl w:val="0"/>
          <w:numId w:val="6"/>
        </w:numPr>
        <w:spacing w:after="240" w:line="240" w:lineRule="auto"/>
        <w:ind w:left="851" w:hanging="567"/>
        <w:jc w:val="both"/>
        <w:rPr>
          <w:rFonts w:ascii="Cambria" w:hAnsi="Cambria"/>
          <w:sz w:val="28"/>
          <w:szCs w:val="28"/>
        </w:rPr>
      </w:pPr>
      <w:r w:rsidRPr="00CB1881">
        <w:rPr>
          <w:rFonts w:ascii="Cambria" w:hAnsi="Cambria"/>
          <w:sz w:val="28"/>
          <w:szCs w:val="28"/>
        </w:rPr>
        <w:t>Ως εκ τούτου συντρέχουν ενδείξεις για τέλεση α</w:t>
      </w:r>
      <w:r w:rsidR="00716E35" w:rsidRPr="00CB1881">
        <w:rPr>
          <w:rFonts w:ascii="Cambria" w:hAnsi="Cambria"/>
          <w:sz w:val="28"/>
          <w:szCs w:val="28"/>
        </w:rPr>
        <w:t>πιστία</w:t>
      </w:r>
      <w:r w:rsidRPr="00CB1881">
        <w:rPr>
          <w:rFonts w:ascii="Cambria" w:hAnsi="Cambria"/>
          <w:sz w:val="28"/>
          <w:szCs w:val="28"/>
        </w:rPr>
        <w:t>ς</w:t>
      </w:r>
      <w:r w:rsidR="00716E35" w:rsidRPr="00CB1881">
        <w:rPr>
          <w:rFonts w:ascii="Cambria" w:hAnsi="Cambria"/>
          <w:sz w:val="28"/>
          <w:szCs w:val="28"/>
        </w:rPr>
        <w:t xml:space="preserve">  σχετική</w:t>
      </w:r>
      <w:r w:rsidRPr="00CB1881">
        <w:rPr>
          <w:rFonts w:ascii="Cambria" w:hAnsi="Cambria"/>
          <w:sz w:val="28"/>
          <w:szCs w:val="28"/>
        </w:rPr>
        <w:t>ς</w:t>
      </w:r>
      <w:r w:rsidR="00716E35" w:rsidRPr="00CB1881">
        <w:rPr>
          <w:rFonts w:ascii="Cambria" w:hAnsi="Cambria"/>
          <w:sz w:val="28"/>
          <w:szCs w:val="28"/>
        </w:rPr>
        <w:t xml:space="preserve"> με την υπηρεσία, το αντικείμενο της οποίας έχει συνολική αξία μεγαλύτερη των εκατόν είκοσι χιλιάδων (120.000) ευρώ, στρεφόμενη</w:t>
      </w:r>
      <w:r w:rsidR="0031139B" w:rsidRPr="00CB1881">
        <w:rPr>
          <w:rFonts w:ascii="Cambria" w:hAnsi="Cambria"/>
          <w:sz w:val="28"/>
          <w:szCs w:val="28"/>
        </w:rPr>
        <w:t>ς</w:t>
      </w:r>
      <w:r w:rsidR="00716E35" w:rsidRPr="00CB1881">
        <w:rPr>
          <w:rFonts w:ascii="Cambria" w:hAnsi="Cambria"/>
          <w:sz w:val="28"/>
          <w:szCs w:val="28"/>
        </w:rPr>
        <w:t xml:space="preserve"> κατά του Δημοσίου, εκ της οποίας η ζημία που προξενήθηκε ή οπωσδήποτε απειλήθηκε  στο  Δημόσιο είναι   ιδιαίτερα  μεγάλης   αξίας, η οποία υπερβαίνει το ποσό των εκατόv </w:t>
      </w:r>
      <w:r w:rsidRPr="00CB1881">
        <w:rPr>
          <w:rFonts w:ascii="Cambria" w:hAnsi="Cambria"/>
          <w:sz w:val="28"/>
          <w:szCs w:val="28"/>
        </w:rPr>
        <w:t>πενήντα</w:t>
      </w:r>
      <w:r w:rsidR="00716E35" w:rsidRPr="00CB1881">
        <w:rPr>
          <w:rFonts w:ascii="Cambria" w:hAnsi="Cambria"/>
          <w:sz w:val="28"/>
          <w:szCs w:val="28"/>
        </w:rPr>
        <w:t xml:space="preserve"> χιλιάδων (150.000) ευρώ</w:t>
      </w:r>
      <w:r w:rsidR="00B90B05" w:rsidRPr="00CB1881">
        <w:rPr>
          <w:rFonts w:ascii="Cambria" w:hAnsi="Cambria"/>
          <w:sz w:val="28"/>
          <w:szCs w:val="28"/>
        </w:rPr>
        <w:t>.</w:t>
      </w:r>
    </w:p>
    <w:p w:rsidR="00BC1E76" w:rsidRPr="00CB1881" w:rsidRDefault="00BC1E76" w:rsidP="00BC1E76">
      <w:pPr>
        <w:pStyle w:val="a3"/>
        <w:spacing w:after="240" w:line="240" w:lineRule="auto"/>
        <w:ind w:left="851"/>
        <w:jc w:val="both"/>
        <w:rPr>
          <w:rFonts w:ascii="Cambria" w:hAnsi="Cambria"/>
          <w:sz w:val="28"/>
          <w:szCs w:val="28"/>
        </w:rPr>
      </w:pPr>
    </w:p>
    <w:p w:rsidR="003E1C22" w:rsidRPr="00CB1881" w:rsidRDefault="00382970" w:rsidP="00BC1E76">
      <w:pPr>
        <w:pStyle w:val="a3"/>
        <w:numPr>
          <w:ilvl w:val="0"/>
          <w:numId w:val="5"/>
        </w:numPr>
        <w:spacing w:after="240" w:line="240" w:lineRule="auto"/>
        <w:ind w:left="426" w:hanging="426"/>
        <w:jc w:val="both"/>
        <w:rPr>
          <w:rFonts w:ascii="Cambria" w:hAnsi="Cambria"/>
          <w:sz w:val="28"/>
          <w:szCs w:val="28"/>
        </w:rPr>
      </w:pPr>
      <w:r w:rsidRPr="00CB1881">
        <w:rPr>
          <w:rFonts w:ascii="Cambria" w:hAnsi="Cambria"/>
          <w:sz w:val="28"/>
          <w:szCs w:val="28"/>
        </w:rPr>
        <w:t>[ΕΔ 2014/105]</w:t>
      </w:r>
      <w:r w:rsidR="00640079" w:rsidRPr="00CB1881">
        <w:rPr>
          <w:rFonts w:ascii="Cambria" w:hAnsi="Cambria"/>
          <w:sz w:val="28"/>
          <w:szCs w:val="28"/>
        </w:rPr>
        <w:t xml:space="preserve"> </w:t>
      </w:r>
    </w:p>
    <w:p w:rsidR="00717A90" w:rsidRPr="00B15BC7" w:rsidRDefault="00717A90" w:rsidP="00BC1E76">
      <w:pPr>
        <w:pStyle w:val="a3"/>
        <w:numPr>
          <w:ilvl w:val="0"/>
          <w:numId w:val="7"/>
        </w:numPr>
        <w:spacing w:after="240" w:line="240" w:lineRule="auto"/>
        <w:ind w:left="851" w:hanging="425"/>
        <w:jc w:val="both"/>
        <w:rPr>
          <w:rFonts w:ascii="Cambria" w:hAnsi="Cambria"/>
          <w:sz w:val="28"/>
          <w:szCs w:val="28"/>
        </w:rPr>
      </w:pPr>
      <w:r w:rsidRPr="00B15BC7">
        <w:rPr>
          <w:rFonts w:ascii="Cambria" w:hAnsi="Cambria"/>
          <w:i/>
          <w:sz w:val="28"/>
          <w:szCs w:val="28"/>
        </w:rPr>
        <w:t>Σύναψη Σύμβασης  09/03 με αντικείμενο την υλοποίηση αντισταθμιστικών ωφελημάτων που απορρέουν από τον εκσυγχρονισμό μέσης ζωής έξι φρεγατών τύπου “</w:t>
      </w:r>
      <w:r w:rsidRPr="00B15BC7">
        <w:rPr>
          <w:rFonts w:ascii="Cambria" w:hAnsi="Cambria"/>
          <w:i/>
          <w:sz w:val="28"/>
          <w:szCs w:val="28"/>
          <w:lang w:val="en-US"/>
        </w:rPr>
        <w:t>s</w:t>
      </w:r>
      <w:r w:rsidRPr="00B15BC7">
        <w:rPr>
          <w:rFonts w:ascii="Cambria" w:hAnsi="Cambria"/>
          <w:i/>
          <w:sz w:val="28"/>
          <w:szCs w:val="28"/>
        </w:rPr>
        <w:t xml:space="preserve">” του </w:t>
      </w:r>
      <w:r w:rsidRPr="00B15BC7">
        <w:rPr>
          <w:rFonts w:ascii="Cambria" w:hAnsi="Cambria"/>
          <w:i/>
          <w:sz w:val="28"/>
          <w:szCs w:val="28"/>
        </w:rPr>
        <w:lastRenderedPageBreak/>
        <w:t xml:space="preserve">Πολεμικού Ναυτικού. (Προσυπογραφή της Εισήγησης στο  ΦΕΕ  Φ.604.8/Οκτ.  01  υπέρ  της  αποδοχής των προτάσεων της εταιρίας THALES  NEDERLAND  B.V. περί  μείωσης  της της κάλυψης ποσοστού προγραμμάτων υποκατασκευής </w:t>
      </w:r>
      <w:r w:rsidRPr="00B15BC7">
        <w:rPr>
          <w:rFonts w:ascii="Cambria" w:hAnsi="Cambria"/>
          <w:i/>
          <w:w w:val="90"/>
          <w:sz w:val="28"/>
          <w:szCs w:val="28"/>
        </w:rPr>
        <w:t xml:space="preserve">11 </w:t>
      </w:r>
      <w:r w:rsidRPr="00B15BC7">
        <w:rPr>
          <w:rFonts w:ascii="Cambria" w:hAnsi="Cambria"/>
          <w:i/>
          <w:sz w:val="28"/>
          <w:szCs w:val="28"/>
        </w:rPr>
        <w:t xml:space="preserve">αγοράς από  50% σε </w:t>
      </w:r>
      <w:r w:rsidRPr="00B15BC7">
        <w:rPr>
          <w:rFonts w:ascii="Cambria" w:hAnsi="Cambria"/>
          <w:i/>
          <w:w w:val="90"/>
          <w:sz w:val="28"/>
          <w:szCs w:val="28"/>
        </w:rPr>
        <w:t xml:space="preserve">40',1/ι, </w:t>
      </w:r>
      <w:r w:rsidRPr="00B15BC7">
        <w:rPr>
          <w:rFonts w:ascii="Cambria" w:hAnsi="Cambria"/>
          <w:i/>
          <w:sz w:val="28"/>
          <w:szCs w:val="28"/>
        </w:rPr>
        <w:t>της πιστωτικής αξίας της ΣΑΩ</w:t>
      </w:r>
      <w:r w:rsidRPr="00B15BC7">
        <w:rPr>
          <w:rFonts w:ascii="Cambria" w:hAnsi="Cambria"/>
          <w:i/>
          <w:spacing w:val="-2"/>
          <w:sz w:val="28"/>
          <w:szCs w:val="28"/>
        </w:rPr>
        <w:t xml:space="preserve"> </w:t>
      </w:r>
      <w:r w:rsidRPr="00B15BC7">
        <w:rPr>
          <w:rFonts w:ascii="Cambria" w:hAnsi="Cambria"/>
          <w:i/>
          <w:sz w:val="28"/>
          <w:szCs w:val="28"/>
        </w:rPr>
        <w:t>09/03).</w:t>
      </w:r>
    </w:p>
    <w:p w:rsidR="00911C23" w:rsidRPr="00BC1E76" w:rsidRDefault="00717A90" w:rsidP="00BC1E76">
      <w:pPr>
        <w:pStyle w:val="a3"/>
        <w:numPr>
          <w:ilvl w:val="0"/>
          <w:numId w:val="7"/>
        </w:numPr>
        <w:spacing w:after="240" w:line="240" w:lineRule="auto"/>
        <w:ind w:left="851" w:hanging="425"/>
        <w:jc w:val="both"/>
        <w:rPr>
          <w:rFonts w:ascii="Cambria" w:hAnsi="Cambria"/>
          <w:sz w:val="28"/>
          <w:szCs w:val="28"/>
        </w:rPr>
      </w:pPr>
      <w:r w:rsidRPr="00B15BC7">
        <w:rPr>
          <w:rFonts w:ascii="Cambria" w:hAnsi="Cambria"/>
          <w:color w:val="000000"/>
          <w:sz w:val="28"/>
          <w:szCs w:val="28"/>
        </w:rPr>
        <w:t>Ως εκ τούτου συντρέχουν ενδείξεις για τέλεση α</w:t>
      </w:r>
      <w:r w:rsidR="00911C23" w:rsidRPr="00B15BC7">
        <w:rPr>
          <w:rFonts w:ascii="Cambria" w:hAnsi="Cambria"/>
          <w:color w:val="000000"/>
          <w:sz w:val="28"/>
          <w:szCs w:val="28"/>
        </w:rPr>
        <w:t>πιστία</w:t>
      </w:r>
      <w:r w:rsidRPr="00B15BC7">
        <w:rPr>
          <w:rFonts w:ascii="Cambria" w:hAnsi="Cambria"/>
          <w:color w:val="000000"/>
          <w:sz w:val="28"/>
          <w:szCs w:val="28"/>
        </w:rPr>
        <w:t>ς</w:t>
      </w:r>
      <w:r w:rsidR="00911C23" w:rsidRPr="00B15BC7">
        <w:rPr>
          <w:rFonts w:ascii="Cambria" w:hAnsi="Cambria"/>
          <w:color w:val="000000"/>
          <w:sz w:val="28"/>
          <w:szCs w:val="28"/>
        </w:rPr>
        <w:t xml:space="preserve"> σχετική με την υπηρεσία, το αντικείμενο της οποίας έχει συνολική αξία μεγαλύτερη των εκατόν είκοσι χιλιάδων (120.000) ευρώ, στρεφόμενη</w:t>
      </w:r>
      <w:r w:rsidR="0031139B" w:rsidRPr="00B15BC7">
        <w:rPr>
          <w:rFonts w:ascii="Cambria" w:hAnsi="Cambria"/>
          <w:color w:val="000000"/>
          <w:sz w:val="28"/>
          <w:szCs w:val="28"/>
        </w:rPr>
        <w:t>ς</w:t>
      </w:r>
      <w:r w:rsidR="00911C23" w:rsidRPr="00B15BC7">
        <w:rPr>
          <w:rFonts w:ascii="Cambria" w:hAnsi="Cambria"/>
          <w:color w:val="000000"/>
          <w:sz w:val="28"/>
          <w:szCs w:val="28"/>
        </w:rPr>
        <w:t xml:space="preserve"> κατά του Δημοσίου, εκ της οποίας η ζημία που προξενήθηκε </w:t>
      </w:r>
      <w:r w:rsidR="00911C23" w:rsidRPr="00B15BC7">
        <w:rPr>
          <w:rFonts w:ascii="Cambria" w:hAnsi="Cambria"/>
          <w:sz w:val="28"/>
          <w:szCs w:val="28"/>
        </w:rPr>
        <w:t>ή οπω</w:t>
      </w:r>
      <w:r w:rsidR="00911C23" w:rsidRPr="00B15BC7">
        <w:rPr>
          <w:rFonts w:ascii="Cambria" w:hAnsi="Cambria"/>
          <w:color w:val="000000"/>
          <w:sz w:val="28"/>
          <w:szCs w:val="28"/>
        </w:rPr>
        <w:t>σδήποτε απειλήθηκε στο Δημόσιο είναι ιδιαίτερα μεγάλης αξίας, η οποία υπερβαίνει το ποσό των εκατόν πενήντα χιλιάδων (150.000) ευρώ</w:t>
      </w:r>
      <w:r w:rsidR="008C554F" w:rsidRPr="00B15BC7">
        <w:rPr>
          <w:rFonts w:ascii="Cambria" w:hAnsi="Cambria"/>
          <w:color w:val="000000"/>
          <w:sz w:val="28"/>
          <w:szCs w:val="28"/>
        </w:rPr>
        <w:t>.</w:t>
      </w:r>
    </w:p>
    <w:p w:rsidR="00BC1E76" w:rsidRPr="00B15BC7" w:rsidRDefault="00BC1E76" w:rsidP="00BC1E76">
      <w:pPr>
        <w:pStyle w:val="a3"/>
        <w:spacing w:after="240" w:line="240" w:lineRule="auto"/>
        <w:ind w:left="851"/>
        <w:jc w:val="both"/>
        <w:rPr>
          <w:rFonts w:ascii="Cambria" w:hAnsi="Cambria"/>
          <w:sz w:val="28"/>
          <w:szCs w:val="28"/>
        </w:rPr>
      </w:pPr>
    </w:p>
    <w:p w:rsidR="009A5991" w:rsidRPr="00CB1881" w:rsidRDefault="00E62686" w:rsidP="00BC1E76">
      <w:pPr>
        <w:pStyle w:val="a3"/>
        <w:numPr>
          <w:ilvl w:val="0"/>
          <w:numId w:val="5"/>
        </w:numPr>
        <w:spacing w:after="240" w:line="240" w:lineRule="auto"/>
        <w:ind w:left="567" w:hanging="567"/>
        <w:jc w:val="both"/>
        <w:rPr>
          <w:rFonts w:ascii="Cambria" w:hAnsi="Cambria"/>
          <w:sz w:val="28"/>
          <w:szCs w:val="28"/>
        </w:rPr>
      </w:pPr>
      <w:r w:rsidRPr="00CB1881">
        <w:rPr>
          <w:rFonts w:ascii="Cambria" w:hAnsi="Cambria"/>
          <w:sz w:val="28"/>
          <w:szCs w:val="28"/>
        </w:rPr>
        <w:t>[ΕΔ 2016/118]</w:t>
      </w:r>
      <w:r w:rsidR="006037E2" w:rsidRPr="00CB1881">
        <w:rPr>
          <w:rFonts w:ascii="Cambria" w:hAnsi="Cambria"/>
          <w:sz w:val="28"/>
          <w:szCs w:val="28"/>
        </w:rPr>
        <w:t xml:space="preserve"> </w:t>
      </w:r>
    </w:p>
    <w:p w:rsidR="00BC1E76" w:rsidRPr="00BC1E76" w:rsidRDefault="003D07F7" w:rsidP="00BC1E76">
      <w:pPr>
        <w:pStyle w:val="1"/>
        <w:numPr>
          <w:ilvl w:val="0"/>
          <w:numId w:val="11"/>
        </w:numPr>
        <w:shd w:val="clear" w:color="auto" w:fill="auto"/>
        <w:tabs>
          <w:tab w:val="right" w:pos="8138"/>
        </w:tabs>
        <w:spacing w:after="240" w:line="240" w:lineRule="auto"/>
        <w:ind w:left="709" w:hanging="425"/>
        <w:jc w:val="both"/>
        <w:rPr>
          <w:rFonts w:ascii="Cambria" w:hAnsi="Cambria"/>
          <w:sz w:val="28"/>
          <w:szCs w:val="28"/>
        </w:rPr>
      </w:pPr>
      <w:r w:rsidRPr="00BC1E76">
        <w:rPr>
          <w:rFonts w:ascii="Cambria" w:hAnsi="Cambria"/>
          <w:i/>
          <w:sz w:val="28"/>
          <w:szCs w:val="28"/>
        </w:rPr>
        <w:t>Σύναψη και υλοποίηση της Σύμβασης 010Β/03 -</w:t>
      </w:r>
      <w:r w:rsidRPr="00BC1E76">
        <w:rPr>
          <w:rFonts w:ascii="Cambria" w:hAnsi="Cambria" w:cs="Times New Roman"/>
          <w:i/>
          <w:spacing w:val="0"/>
          <w:sz w:val="28"/>
          <w:szCs w:val="28"/>
        </w:rPr>
        <w:t xml:space="preserve">με ημερομηνία ενεργοποίησης την 21-3-2003 και συνολικό συμβατικό τίμημα το ποσό των 381.578.580 ευρώ, εκ των οποίων ποσό 123.810.380 ευρώ θα καταβαλλόταν στα ΕΝΑΕ και ποσό 257.768.200 ευρώ στον κύριο υποκατασκευαστή, δυνάμει της Σύμβασης Α.3694 που υπογράφηκε αυθημερόν μεταξύ των ΕΝΑΕ και της </w:t>
      </w:r>
      <w:r w:rsidRPr="00BC1E76">
        <w:rPr>
          <w:rFonts w:ascii="Cambria" w:hAnsi="Cambria" w:cs="Times New Roman"/>
          <w:i/>
          <w:spacing w:val="0"/>
          <w:sz w:val="28"/>
          <w:szCs w:val="28"/>
          <w:lang w:val="en-US" w:bidi="en-US"/>
        </w:rPr>
        <w:t>TNNL</w:t>
      </w:r>
      <w:r w:rsidRPr="00BC1E76">
        <w:rPr>
          <w:rFonts w:ascii="Cambria" w:hAnsi="Cambria" w:cs="Times New Roman"/>
          <w:i/>
          <w:sz w:val="28"/>
          <w:szCs w:val="28"/>
          <w:lang w:bidi="en-US"/>
        </w:rPr>
        <w:t xml:space="preserve">- </w:t>
      </w:r>
      <w:r w:rsidRPr="00BC1E76">
        <w:rPr>
          <w:rFonts w:ascii="Cambria" w:hAnsi="Cambria"/>
          <w:i/>
          <w:sz w:val="28"/>
          <w:szCs w:val="28"/>
        </w:rPr>
        <w:t>μεταξύ του Υπουργείου Εθνικής Άμυνας και των Ελληνικών Ναυπηγείων, με αντικείμενο τον εκσυγχρονισμό μέσης ζωής  έξι (6) φρεγατών τύπου “</w:t>
      </w:r>
      <w:r w:rsidRPr="00BC1E76">
        <w:rPr>
          <w:rFonts w:ascii="Cambria" w:hAnsi="Cambria"/>
          <w:i/>
          <w:sz w:val="28"/>
          <w:szCs w:val="28"/>
          <w:lang w:val="en-US"/>
        </w:rPr>
        <w:t>S</w:t>
      </w:r>
      <w:r w:rsidRPr="00BC1E76">
        <w:rPr>
          <w:rFonts w:ascii="Cambria" w:hAnsi="Cambria"/>
          <w:i/>
          <w:sz w:val="28"/>
          <w:szCs w:val="28"/>
        </w:rPr>
        <w:t xml:space="preserve">” του πολεμικού ναυτικού. Υπογραφή </w:t>
      </w:r>
      <w:r w:rsidRPr="00BC1E76">
        <w:rPr>
          <w:rFonts w:ascii="Cambria" w:hAnsi="Cambria" w:cs="Times New Roman"/>
          <w:i/>
          <w:spacing w:val="0"/>
          <w:sz w:val="28"/>
          <w:szCs w:val="28"/>
        </w:rPr>
        <w:t xml:space="preserve">υπ’ αριθμ. Φ. 604.2/550881/Σ.185/06-02-03/ΥΠΕΘΑ/ΓΔΑΕ/ΔΙΚΕ Απόφαση Κατακύρωσης του προγράμματος στην ΕΝΑΕ ως κύρια ανάδοχο και την </w:t>
      </w:r>
      <w:r w:rsidRPr="00BC1E76">
        <w:rPr>
          <w:rFonts w:ascii="Cambria" w:hAnsi="Cambria" w:cs="Times New Roman"/>
          <w:i/>
          <w:spacing w:val="0"/>
          <w:sz w:val="28"/>
          <w:szCs w:val="28"/>
          <w:lang w:val="en-US" w:bidi="en-US"/>
        </w:rPr>
        <w:t>TNNL</w:t>
      </w:r>
      <w:r w:rsidRPr="00BC1E76">
        <w:rPr>
          <w:rFonts w:ascii="Cambria" w:hAnsi="Cambria" w:cs="Times New Roman"/>
          <w:i/>
          <w:spacing w:val="0"/>
          <w:sz w:val="28"/>
          <w:szCs w:val="28"/>
          <w:lang w:bidi="en-US"/>
        </w:rPr>
        <w:t xml:space="preserve"> </w:t>
      </w:r>
      <w:r w:rsidRPr="00BC1E76">
        <w:rPr>
          <w:rFonts w:ascii="Cambria" w:hAnsi="Cambria" w:cs="Times New Roman"/>
          <w:i/>
          <w:spacing w:val="0"/>
          <w:sz w:val="28"/>
          <w:szCs w:val="28"/>
        </w:rPr>
        <w:t>ως υποκατασκευαστή.</w:t>
      </w:r>
    </w:p>
    <w:p w:rsidR="009A5991" w:rsidRPr="00BC1E76" w:rsidRDefault="003D07F7" w:rsidP="00BC1E76">
      <w:pPr>
        <w:pStyle w:val="1"/>
        <w:numPr>
          <w:ilvl w:val="0"/>
          <w:numId w:val="11"/>
        </w:numPr>
        <w:shd w:val="clear" w:color="auto" w:fill="auto"/>
        <w:tabs>
          <w:tab w:val="right" w:pos="8138"/>
        </w:tabs>
        <w:spacing w:after="240" w:line="240" w:lineRule="auto"/>
        <w:ind w:left="709" w:hanging="425"/>
        <w:jc w:val="both"/>
        <w:rPr>
          <w:rFonts w:ascii="Cambria" w:hAnsi="Cambria"/>
          <w:sz w:val="28"/>
          <w:szCs w:val="28"/>
        </w:rPr>
      </w:pPr>
      <w:r w:rsidRPr="00BC1E76">
        <w:rPr>
          <w:rFonts w:ascii="Cambria" w:hAnsi="Cambria"/>
          <w:sz w:val="28"/>
          <w:szCs w:val="28"/>
        </w:rPr>
        <w:t>Ως εκ τούτου συντρέχουν ενδείξεις για τέλεση α</w:t>
      </w:r>
      <w:r w:rsidR="009A5991" w:rsidRPr="00BC1E76">
        <w:rPr>
          <w:rFonts w:ascii="Cambria" w:hAnsi="Cambria"/>
          <w:sz w:val="28"/>
          <w:szCs w:val="28"/>
        </w:rPr>
        <w:t>πιστία</w:t>
      </w:r>
      <w:r w:rsidRPr="00BC1E76">
        <w:rPr>
          <w:rFonts w:ascii="Cambria" w:hAnsi="Cambria"/>
          <w:sz w:val="28"/>
          <w:szCs w:val="28"/>
        </w:rPr>
        <w:t>ς</w:t>
      </w:r>
      <w:r w:rsidR="009A5991" w:rsidRPr="00BC1E76">
        <w:rPr>
          <w:rFonts w:ascii="Cambria" w:hAnsi="Cambria"/>
          <w:sz w:val="28"/>
          <w:szCs w:val="28"/>
        </w:rPr>
        <w:t xml:space="preserve"> κατά του Δημοσίου (άρθρο 256β’ ΠΚ)  κατά το έτος 2003 ως</w:t>
      </w:r>
      <w:r w:rsidR="00B15BC7" w:rsidRPr="00BC1E76">
        <w:rPr>
          <w:rFonts w:ascii="Cambria" w:hAnsi="Cambria"/>
          <w:sz w:val="28"/>
          <w:szCs w:val="28"/>
        </w:rPr>
        <w:t xml:space="preserve"> </w:t>
      </w:r>
      <w:r w:rsidR="009A5991" w:rsidRPr="00BC1E76">
        <w:rPr>
          <w:rFonts w:ascii="Cambria" w:hAnsi="Cambria"/>
          <w:sz w:val="28"/>
          <w:szCs w:val="28"/>
        </w:rPr>
        <w:t>εκ της υπογραφής αυτού της υπ</w:t>
      </w:r>
      <w:r w:rsidR="00B15BC7" w:rsidRPr="00BC1E76">
        <w:rPr>
          <w:rFonts w:ascii="Cambria" w:hAnsi="Cambria"/>
          <w:sz w:val="28"/>
          <w:szCs w:val="28"/>
        </w:rPr>
        <w:t xml:space="preserve">’ </w:t>
      </w:r>
      <w:r w:rsidR="009A5991" w:rsidRPr="00BC1E76">
        <w:rPr>
          <w:rFonts w:ascii="Cambria" w:hAnsi="Cambria"/>
          <w:sz w:val="28"/>
          <w:szCs w:val="28"/>
        </w:rPr>
        <w:t>αρ</w:t>
      </w:r>
      <w:r w:rsidR="00B15BC7" w:rsidRPr="00BC1E76">
        <w:rPr>
          <w:rFonts w:ascii="Cambria" w:hAnsi="Cambria"/>
          <w:sz w:val="28"/>
          <w:szCs w:val="28"/>
        </w:rPr>
        <w:t>ιθ</w:t>
      </w:r>
      <w:r w:rsidR="009A5991" w:rsidRPr="00BC1E76">
        <w:rPr>
          <w:rFonts w:ascii="Cambria" w:hAnsi="Cambria"/>
          <w:sz w:val="28"/>
          <w:szCs w:val="28"/>
        </w:rPr>
        <w:t xml:space="preserve">. Φ 604.2/550881/Σ.185/06-02-03/ΥΠΕΘΑ/ΓΔΑΕ/ΔΙΚΕ Απόφασης κατακύρωσης του προγράμματος στην ΕΝΑΕ ως κύριο ανάδοχο και την </w:t>
      </w:r>
      <w:r w:rsidR="009A5991" w:rsidRPr="00BC1E76">
        <w:rPr>
          <w:rFonts w:ascii="Cambria" w:hAnsi="Cambria" w:cs="Times New Roman"/>
          <w:sz w:val="28"/>
          <w:szCs w:val="28"/>
          <w:lang w:val="en-US" w:bidi="en-US"/>
        </w:rPr>
        <w:t>TNNL</w:t>
      </w:r>
      <w:r w:rsidR="009A5991" w:rsidRPr="00BC1E76">
        <w:rPr>
          <w:rFonts w:ascii="Cambria" w:hAnsi="Cambria"/>
          <w:sz w:val="28"/>
          <w:szCs w:val="28"/>
        </w:rPr>
        <w:t>, ως υποκατασκευαστή</w:t>
      </w:r>
      <w:r w:rsidR="002C2B02" w:rsidRPr="00BC1E76">
        <w:rPr>
          <w:rFonts w:ascii="Cambria" w:hAnsi="Cambria"/>
          <w:sz w:val="28"/>
          <w:szCs w:val="28"/>
        </w:rPr>
        <w:t>.</w:t>
      </w:r>
    </w:p>
    <w:p w:rsidR="00623B91" w:rsidRPr="00CB1881" w:rsidRDefault="00005500" w:rsidP="00BC1E76">
      <w:pPr>
        <w:pStyle w:val="a3"/>
        <w:numPr>
          <w:ilvl w:val="0"/>
          <w:numId w:val="5"/>
        </w:numPr>
        <w:spacing w:after="240" w:line="240" w:lineRule="auto"/>
        <w:ind w:left="567" w:hanging="567"/>
        <w:jc w:val="both"/>
        <w:rPr>
          <w:rFonts w:ascii="Cambria" w:hAnsi="Cambria"/>
          <w:sz w:val="28"/>
          <w:szCs w:val="28"/>
        </w:rPr>
      </w:pPr>
      <w:r w:rsidRPr="00CB1881">
        <w:rPr>
          <w:rFonts w:ascii="Cambria" w:hAnsi="Cambria" w:cstheme="minorHAnsi"/>
          <w:sz w:val="28"/>
          <w:szCs w:val="28"/>
        </w:rPr>
        <w:t xml:space="preserve">[ΑΔ 2013/125] </w:t>
      </w:r>
    </w:p>
    <w:p w:rsidR="00B15BC7" w:rsidRPr="00BC1E76" w:rsidRDefault="002C2B02" w:rsidP="00BC1E76">
      <w:pPr>
        <w:pStyle w:val="a3"/>
        <w:numPr>
          <w:ilvl w:val="0"/>
          <w:numId w:val="2"/>
        </w:numPr>
        <w:spacing w:after="240" w:line="240" w:lineRule="auto"/>
        <w:ind w:left="851" w:hanging="425"/>
        <w:jc w:val="both"/>
        <w:rPr>
          <w:rFonts w:ascii="Cambria" w:hAnsi="Cambria"/>
          <w:sz w:val="28"/>
          <w:szCs w:val="28"/>
        </w:rPr>
      </w:pPr>
      <w:r w:rsidRPr="00B15BC7">
        <w:rPr>
          <w:rFonts w:ascii="Cambria" w:hAnsi="Cambria" w:cs="Times New Roman"/>
          <w:i/>
          <w:sz w:val="28"/>
          <w:szCs w:val="28"/>
        </w:rPr>
        <w:t xml:space="preserve">Υπογραφή των ΦΕΕ υπ' αριθμ.                         Φ.095.100/55862/Σ.11381/ΓΓΟΣΑΕ/ΓΔΑΕ/ΔΙΚΕ από 31-7-2003 και Φ.095.1/556466/ΣΛ233/ΥΠΕΘΑ/ΓΓΟΣΑΕ από 29-8-2003.      </w:t>
      </w:r>
      <w:r w:rsidRPr="00B15BC7">
        <w:rPr>
          <w:rStyle w:val="a6"/>
          <w:rFonts w:ascii="Cambria" w:hAnsi="Cambria" w:cstheme="minorHAnsi"/>
          <w:b w:val="0"/>
          <w:i/>
          <w:sz w:val="28"/>
          <w:szCs w:val="28"/>
        </w:rPr>
        <w:t>Οι παραπάνω αξιόποινες πράξεις</w:t>
      </w:r>
      <w:r w:rsidRPr="00B15BC7">
        <w:rPr>
          <w:rStyle w:val="a6"/>
          <w:rFonts w:ascii="Cambria" w:hAnsi="Cambria" w:cstheme="minorHAnsi"/>
          <w:i/>
          <w:sz w:val="28"/>
          <w:szCs w:val="28"/>
        </w:rPr>
        <w:t xml:space="preserve"> </w:t>
      </w:r>
      <w:r w:rsidRPr="00B15BC7">
        <w:rPr>
          <w:rFonts w:ascii="Cambria" w:hAnsi="Cambria" w:cstheme="minorHAnsi"/>
          <w:i/>
          <w:color w:val="000000"/>
          <w:sz w:val="28"/>
          <w:szCs w:val="28"/>
          <w:lang w:eastAsia="el-GR" w:bidi="el-GR"/>
        </w:rPr>
        <w:t>αφορούν την προ</w:t>
      </w:r>
      <w:r w:rsidRPr="00B15BC7">
        <w:rPr>
          <w:rFonts w:ascii="Cambria" w:hAnsi="Cambria" w:cstheme="minorHAnsi"/>
          <w:i/>
          <w:color w:val="000000"/>
          <w:sz w:val="28"/>
          <w:szCs w:val="28"/>
          <w:lang w:eastAsia="el-GR" w:bidi="el-GR"/>
        </w:rPr>
        <w:softHyphen/>
        <w:t>μήθεια εξοπλιστικών συστημάτων ηλεκτρονικού πολέμου από τη Γενική Διεύθυνση Εξοπλισμών του Υπουργείου Ε</w:t>
      </w:r>
      <w:r w:rsidRPr="00B15BC7">
        <w:rPr>
          <w:rFonts w:ascii="Cambria" w:hAnsi="Cambria" w:cstheme="minorHAnsi"/>
          <w:i/>
          <w:color w:val="000000"/>
          <w:sz w:val="28"/>
          <w:szCs w:val="28"/>
          <w:lang w:eastAsia="el-GR" w:bidi="el-GR"/>
        </w:rPr>
        <w:softHyphen/>
        <w:t xml:space="preserve">θνικής Άμυνας, για τον Ελληνικό Στρατό και την, για το λόγο αυτό, σύναψη της υπ' αριθμ. 027Α/2001 σύμβασης προμήθειας δεκαοκτώ </w:t>
      </w:r>
      <w:r w:rsidRPr="00B15BC7">
        <w:rPr>
          <w:rStyle w:val="0"/>
          <w:rFonts w:ascii="Cambria" w:hAnsi="Cambria" w:cstheme="minorHAnsi"/>
          <w:i/>
          <w:sz w:val="28"/>
          <w:szCs w:val="28"/>
        </w:rPr>
        <w:t>(18]</w:t>
      </w:r>
      <w:r w:rsidRPr="00B15BC7">
        <w:rPr>
          <w:rFonts w:ascii="Cambria" w:hAnsi="Cambria" w:cstheme="minorHAnsi"/>
          <w:i/>
          <w:color w:val="000000"/>
          <w:sz w:val="28"/>
          <w:szCs w:val="28"/>
          <w:lang w:eastAsia="el-GR" w:bidi="el-GR"/>
        </w:rPr>
        <w:t xml:space="preserve"> παρεμβολέων και έντεκα </w:t>
      </w:r>
      <w:r w:rsidRPr="00B15BC7">
        <w:rPr>
          <w:rStyle w:val="0"/>
          <w:rFonts w:ascii="Cambria" w:hAnsi="Cambria" w:cstheme="minorHAnsi"/>
          <w:i/>
          <w:sz w:val="28"/>
          <w:szCs w:val="28"/>
        </w:rPr>
        <w:t xml:space="preserve">(11]. </w:t>
      </w:r>
      <w:r w:rsidRPr="00B15BC7">
        <w:rPr>
          <w:rFonts w:ascii="Cambria" w:hAnsi="Cambria"/>
          <w:i/>
          <w:color w:val="000000"/>
          <w:sz w:val="28"/>
          <w:szCs w:val="28"/>
          <w:lang w:eastAsia="el-GR" w:bidi="el-GR"/>
        </w:rPr>
        <w:t xml:space="preserve">συστημάτων ακρόασης, μεταξύ της εταιρίας </w:t>
      </w:r>
      <w:r w:rsidRPr="00B15BC7">
        <w:rPr>
          <w:rFonts w:ascii="Cambria" w:hAnsi="Cambria"/>
          <w:i/>
          <w:color w:val="000000"/>
          <w:sz w:val="28"/>
          <w:szCs w:val="28"/>
          <w:lang w:val="en-US" w:bidi="en-US"/>
        </w:rPr>
        <w:t>SONAK</w:t>
      </w:r>
      <w:r w:rsidRPr="00B15BC7">
        <w:rPr>
          <w:rFonts w:ascii="Cambria" w:hAnsi="Cambria"/>
          <w:i/>
          <w:color w:val="000000"/>
          <w:sz w:val="28"/>
          <w:szCs w:val="28"/>
          <w:lang w:bidi="en-US"/>
        </w:rPr>
        <w:t xml:space="preserve"> </w:t>
      </w:r>
      <w:r w:rsidRPr="00B15BC7">
        <w:rPr>
          <w:rFonts w:ascii="Cambria" w:hAnsi="Cambria"/>
          <w:i/>
          <w:color w:val="000000"/>
          <w:sz w:val="28"/>
          <w:szCs w:val="28"/>
          <w:lang w:eastAsia="el-GR" w:bidi="el-GR"/>
        </w:rPr>
        <w:t>ΑΕ και του ΥΠΕΘΑ, συνολικής αξίας 71.979.490,90 ευρώ, η οποία δεν εκτελέστηκε και δεν παραδόθηκαν ποτέ τα ανωτέρω εξοπλιστικά συστήματα στο Δημόσιο (ΥΠΕΘΑ), εξαιτίας του ότι εκείνα τα συστήματα που η προμηθεύτρια εταιρία προ</w:t>
      </w:r>
      <w:r w:rsidRPr="00B15BC7">
        <w:rPr>
          <w:rFonts w:ascii="Cambria" w:hAnsi="Cambria"/>
          <w:i/>
          <w:color w:val="000000"/>
          <w:sz w:val="28"/>
          <w:szCs w:val="28"/>
          <w:lang w:eastAsia="el-GR" w:bidi="el-GR"/>
        </w:rPr>
        <w:softHyphen/>
        <w:t>σκόμισε για τις δοκιμές πεδίου, η διενέργεια των οποίων είχε κρίθηκε αναγκαία για τη σύναψη της σύμβασης και για την παράδοση και παραλαβή αυτών, αξιολογήθηκαν κατώ</w:t>
      </w:r>
      <w:r w:rsidRPr="00B15BC7">
        <w:rPr>
          <w:rFonts w:ascii="Cambria" w:hAnsi="Cambria"/>
          <w:i/>
          <w:color w:val="000000"/>
          <w:sz w:val="28"/>
          <w:szCs w:val="28"/>
          <w:lang w:eastAsia="el-GR" w:bidi="el-GR"/>
        </w:rPr>
        <w:softHyphen/>
        <w:t>τερα των προσφερόμενων και (συμφωνημένων) ως προς τα χαρακτηριστικά και ως προς τις δυνατότητες και επιπλέον παρουσίασαν και βλάβες. Τα γεγονότα αυτά γνώριζαν και τα μέλη της Επιτροπής Διενέργειας του Διαγωνισμού και τα μέλη της Επιτροπής Διαπραγματεύσεων, που αποφάνθηκαν θετικά υπέρ της κατάρτισης και υπογραφής της επίμαχης συμβάσεως.</w:t>
      </w:r>
    </w:p>
    <w:p w:rsidR="00BC1E76" w:rsidRPr="00BC1E76" w:rsidRDefault="00BC1E76" w:rsidP="00BC1E76">
      <w:pPr>
        <w:pStyle w:val="a3"/>
        <w:spacing w:after="240" w:line="240" w:lineRule="auto"/>
        <w:ind w:left="851"/>
        <w:jc w:val="both"/>
        <w:rPr>
          <w:rFonts w:ascii="Cambria" w:hAnsi="Cambria"/>
          <w:sz w:val="28"/>
          <w:szCs w:val="28"/>
        </w:rPr>
      </w:pPr>
    </w:p>
    <w:p w:rsidR="00623B91" w:rsidRPr="00BC1E76" w:rsidRDefault="002C2B02" w:rsidP="00BC1E76">
      <w:pPr>
        <w:pStyle w:val="a3"/>
        <w:numPr>
          <w:ilvl w:val="0"/>
          <w:numId w:val="2"/>
        </w:numPr>
        <w:spacing w:after="240" w:line="240" w:lineRule="auto"/>
        <w:ind w:left="851" w:hanging="425"/>
        <w:jc w:val="both"/>
        <w:rPr>
          <w:rFonts w:ascii="Cambria" w:hAnsi="Cambria"/>
          <w:sz w:val="28"/>
          <w:szCs w:val="28"/>
        </w:rPr>
      </w:pPr>
      <w:r w:rsidRPr="00B15BC7">
        <w:rPr>
          <w:rFonts w:ascii="Cambria" w:hAnsi="Cambria" w:cstheme="minorHAnsi"/>
          <w:sz w:val="28"/>
          <w:szCs w:val="28"/>
        </w:rPr>
        <w:t>Ως εκ τούτου συντρέχουν ενδείξεις για τέλεση α</w:t>
      </w:r>
      <w:r w:rsidR="00005500" w:rsidRPr="00B15BC7">
        <w:rPr>
          <w:rFonts w:ascii="Cambria" w:hAnsi="Cambria" w:cstheme="minorHAnsi"/>
          <w:sz w:val="28"/>
          <w:szCs w:val="28"/>
        </w:rPr>
        <w:t>πιστία</w:t>
      </w:r>
      <w:r w:rsidRPr="00B15BC7">
        <w:rPr>
          <w:rFonts w:ascii="Cambria" w:hAnsi="Cambria" w:cstheme="minorHAnsi"/>
          <w:sz w:val="28"/>
          <w:szCs w:val="28"/>
        </w:rPr>
        <w:t>ς</w:t>
      </w:r>
      <w:r w:rsidR="00005500" w:rsidRPr="00B15BC7">
        <w:rPr>
          <w:rFonts w:ascii="Cambria" w:hAnsi="Cambria" w:cstheme="minorHAnsi"/>
          <w:sz w:val="28"/>
          <w:szCs w:val="28"/>
        </w:rPr>
        <w:t xml:space="preserve"> σχετική</w:t>
      </w:r>
      <w:r w:rsidRPr="00B15BC7">
        <w:rPr>
          <w:rFonts w:ascii="Cambria" w:hAnsi="Cambria" w:cstheme="minorHAnsi"/>
          <w:sz w:val="28"/>
          <w:szCs w:val="28"/>
        </w:rPr>
        <w:t>ς</w:t>
      </w:r>
      <w:r w:rsidR="00005500" w:rsidRPr="00B15BC7">
        <w:rPr>
          <w:rFonts w:ascii="Cambria" w:hAnsi="Cambria" w:cstheme="minorHAnsi"/>
          <w:sz w:val="28"/>
          <w:szCs w:val="28"/>
        </w:rPr>
        <w:t xml:space="preserve"> με την υπηρεσία, το αντικείμενο της οποίας έχει συνολική αξία μεγαλύτερη των εκατόν είκοσι χιλιάδων ευρώ (120.000) ευρώ, στρεφόμενης κατά του Δημοσίου εκ της οποίας η ζημία που προξενήθηκε είναι ιδιαίτερα μεγάλης αξίας και υπερβαίνει το ποσό των εκατόν πενήντα χιλιάδων  (150.000) ευρώ, πράξη η οποία προβλέπεται και τιμωρείται από τις διατάξεις των αρ. 1, 2, 13 στοιχ. α, 14, 26 παρ. 1, 27, 256 περ. γ</w:t>
      </w:r>
      <w:r w:rsidR="0031139B" w:rsidRPr="00B15BC7">
        <w:rPr>
          <w:rFonts w:ascii="Cambria" w:hAnsi="Cambria" w:cstheme="minorHAnsi"/>
          <w:sz w:val="28"/>
          <w:szCs w:val="28"/>
        </w:rPr>
        <w:t>’</w:t>
      </w:r>
      <w:r w:rsidR="00005500" w:rsidRPr="00B15BC7">
        <w:rPr>
          <w:rFonts w:ascii="Cambria" w:hAnsi="Cambria" w:cstheme="minorHAnsi"/>
          <w:sz w:val="28"/>
          <w:szCs w:val="28"/>
        </w:rPr>
        <w:t xml:space="preserve">  υποπερίπτωση ββ</w:t>
      </w:r>
      <w:r w:rsidR="0031139B" w:rsidRPr="00B15BC7">
        <w:rPr>
          <w:rFonts w:ascii="Cambria" w:hAnsi="Cambria" w:cstheme="minorHAnsi"/>
          <w:sz w:val="28"/>
          <w:szCs w:val="28"/>
        </w:rPr>
        <w:t>’</w:t>
      </w:r>
      <w:r w:rsidR="00005500" w:rsidRPr="00B15BC7">
        <w:rPr>
          <w:rFonts w:ascii="Cambria" w:hAnsi="Cambria" w:cstheme="minorHAnsi"/>
          <w:sz w:val="28"/>
          <w:szCs w:val="28"/>
        </w:rPr>
        <w:t xml:space="preserve"> ΠΚ (263</w:t>
      </w:r>
      <w:r w:rsidR="00005500" w:rsidRPr="00B15BC7">
        <w:rPr>
          <w:rFonts w:ascii="Cambria" w:hAnsi="Cambria" w:cstheme="minorHAnsi"/>
          <w:sz w:val="28"/>
          <w:szCs w:val="28"/>
          <w:vertAlign w:val="superscript"/>
        </w:rPr>
        <w:t>Α</w:t>
      </w:r>
      <w:r w:rsidR="00005500" w:rsidRPr="00B15BC7">
        <w:rPr>
          <w:rFonts w:ascii="Cambria" w:hAnsi="Cambria" w:cstheme="minorHAnsi"/>
          <w:sz w:val="28"/>
          <w:szCs w:val="28"/>
        </w:rPr>
        <w:t xml:space="preserve"> ΠΚ) σε συνδυασμό με το  άρθρο 1 παρ. 1.  εδάφιο α’ και β΄  του Ν. 1608/1950</w:t>
      </w:r>
      <w:r w:rsidR="00FA789D" w:rsidRPr="00B15BC7">
        <w:rPr>
          <w:rFonts w:ascii="Cambria" w:hAnsi="Cambria" w:cstheme="minorHAnsi"/>
          <w:sz w:val="28"/>
          <w:szCs w:val="28"/>
        </w:rPr>
        <w:t xml:space="preserve">.   </w:t>
      </w:r>
    </w:p>
    <w:p w:rsidR="00BC1E76" w:rsidRDefault="00BC1E76" w:rsidP="00BC1E76">
      <w:pPr>
        <w:pStyle w:val="a3"/>
        <w:spacing w:after="240" w:line="240" w:lineRule="auto"/>
        <w:ind w:left="851"/>
        <w:jc w:val="both"/>
        <w:rPr>
          <w:rFonts w:ascii="Cambria" w:hAnsi="Cambria" w:cstheme="minorHAnsi"/>
          <w:sz w:val="28"/>
          <w:szCs w:val="28"/>
        </w:rPr>
      </w:pPr>
    </w:p>
    <w:p w:rsidR="00031BDF" w:rsidRPr="00CB1881" w:rsidRDefault="00CA0B61" w:rsidP="00BC1E76">
      <w:pPr>
        <w:pStyle w:val="a3"/>
        <w:numPr>
          <w:ilvl w:val="0"/>
          <w:numId w:val="5"/>
        </w:numPr>
        <w:spacing w:after="240" w:line="240" w:lineRule="auto"/>
        <w:ind w:left="567" w:hanging="567"/>
        <w:jc w:val="both"/>
        <w:rPr>
          <w:rFonts w:ascii="Cambria" w:hAnsi="Cambria" w:cstheme="minorHAnsi"/>
          <w:sz w:val="28"/>
          <w:szCs w:val="28"/>
        </w:rPr>
      </w:pPr>
      <w:r w:rsidRPr="00CB1881">
        <w:rPr>
          <w:rFonts w:ascii="Cambria" w:hAnsi="Cambria" w:cstheme="minorHAnsi"/>
          <w:sz w:val="28"/>
          <w:szCs w:val="28"/>
          <w:lang w:val="en-US"/>
        </w:rPr>
        <w:t>[</w:t>
      </w:r>
      <w:r w:rsidRPr="00CB1881">
        <w:rPr>
          <w:rFonts w:ascii="Cambria" w:hAnsi="Cambria" w:cstheme="minorHAnsi"/>
          <w:sz w:val="28"/>
          <w:szCs w:val="28"/>
        </w:rPr>
        <w:t>ΕΔ 2013/255]</w:t>
      </w:r>
    </w:p>
    <w:p w:rsidR="00CA0B61" w:rsidRPr="006533A7" w:rsidRDefault="00CA0B61" w:rsidP="00BC1E76">
      <w:pPr>
        <w:pStyle w:val="a3"/>
        <w:numPr>
          <w:ilvl w:val="0"/>
          <w:numId w:val="13"/>
        </w:numPr>
        <w:spacing w:after="240" w:line="240" w:lineRule="auto"/>
        <w:ind w:left="851" w:hanging="567"/>
        <w:jc w:val="both"/>
        <w:rPr>
          <w:rFonts w:ascii="Cambria" w:hAnsi="Cambria" w:cstheme="minorHAnsi"/>
          <w:i/>
          <w:sz w:val="28"/>
          <w:szCs w:val="28"/>
        </w:rPr>
      </w:pPr>
      <w:r w:rsidRPr="00B15BC7">
        <w:rPr>
          <w:rFonts w:ascii="Cambria" w:hAnsi="Cambria" w:cstheme="minorHAnsi"/>
          <w:i/>
          <w:sz w:val="28"/>
          <w:szCs w:val="28"/>
        </w:rPr>
        <w:t>Σύναψη Σύμβασης 21/2003 με αντικείμενο την υλοποίηση Αντισταθμιστικών Ωφελημάτων που απορρέουν από την προμήθεια είκοσι (</w:t>
      </w:r>
      <w:r w:rsidR="0047486D" w:rsidRPr="00B15BC7">
        <w:rPr>
          <w:rFonts w:ascii="Cambria" w:hAnsi="Cambria" w:cstheme="minorHAnsi"/>
          <w:i/>
          <w:sz w:val="28"/>
          <w:szCs w:val="28"/>
        </w:rPr>
        <w:t>20)</w:t>
      </w:r>
      <w:r w:rsidRPr="00B15BC7">
        <w:rPr>
          <w:rFonts w:ascii="Cambria" w:hAnsi="Cambria" w:cstheme="minorHAnsi"/>
          <w:i/>
          <w:sz w:val="28"/>
          <w:szCs w:val="28"/>
        </w:rPr>
        <w:t xml:space="preserve">μεταφορικών ελικοπτέρων </w:t>
      </w:r>
      <w:r w:rsidRPr="00B15BC7">
        <w:rPr>
          <w:rFonts w:ascii="Cambria" w:hAnsi="Cambria" w:cstheme="minorHAnsi"/>
          <w:i/>
          <w:sz w:val="28"/>
          <w:szCs w:val="28"/>
          <w:lang w:val="en-US"/>
        </w:rPr>
        <w:t>NH</w:t>
      </w:r>
      <w:r w:rsidRPr="00B15BC7">
        <w:rPr>
          <w:rFonts w:ascii="Cambria" w:hAnsi="Cambria" w:cstheme="minorHAnsi"/>
          <w:i/>
          <w:sz w:val="28"/>
          <w:szCs w:val="28"/>
        </w:rPr>
        <w:t xml:space="preserve"> 90</w:t>
      </w:r>
      <w:r w:rsidR="0047486D" w:rsidRPr="00B15BC7">
        <w:rPr>
          <w:rFonts w:ascii="Cambria" w:hAnsi="Cambria" w:cstheme="minorHAnsi"/>
          <w:i/>
          <w:sz w:val="28"/>
          <w:szCs w:val="28"/>
        </w:rPr>
        <w:t>.</w:t>
      </w:r>
      <w:r w:rsidR="00031BDF" w:rsidRPr="00B15BC7">
        <w:rPr>
          <w:rFonts w:ascii="Cambria" w:hAnsi="Cambria" w:cs="Times New Roman"/>
          <w:sz w:val="28"/>
          <w:szCs w:val="28"/>
        </w:rPr>
        <w:t xml:space="preserve"> </w:t>
      </w:r>
      <w:r w:rsidR="00031BDF" w:rsidRPr="00B15BC7">
        <w:rPr>
          <w:rFonts w:ascii="Cambria" w:hAnsi="Cambria" w:cs="Times New Roman"/>
          <w:i/>
          <w:sz w:val="28"/>
          <w:szCs w:val="28"/>
        </w:rPr>
        <w:t xml:space="preserve">Στις 29 Αυγούστου 2003, με το υπ' αριθμ. </w:t>
      </w:r>
      <w:r w:rsidR="00031BDF" w:rsidRPr="00B15BC7">
        <w:rPr>
          <w:rFonts w:ascii="Cambria" w:hAnsi="Cambria" w:cs="Times New Roman"/>
          <w:i/>
          <w:w w:val="95"/>
          <w:sz w:val="28"/>
          <w:szCs w:val="28"/>
        </w:rPr>
        <w:t xml:space="preserve">Φ.095.1/556466/Σ.1233/ΥΠΕΘΑ/ΓΓΟΣΑΕ, υπογράφεται </w:t>
      </w:r>
      <w:r w:rsidR="00031BDF" w:rsidRPr="00B15BC7">
        <w:rPr>
          <w:rFonts w:ascii="Cambria" w:hAnsi="Cambria" w:cs="Times New Roman"/>
          <w:i/>
          <w:sz w:val="28"/>
          <w:szCs w:val="28"/>
        </w:rPr>
        <w:t>το υποβληθέν Σχέδιο Σύμβασης Α,Ω. και εξουσιοδοτήθηκε ο Γενικός γραμματέας του ΥΠΕΘΑ/ΓΓΟΣΑΕ για την υπογραφή του. Την ίδια ημέρα υπογράφηκε η Σύμβαση ΑΩ 21/2003, η οποία ενεργοποιήθηκε κατά την ημερομηνία ενεργοποίησης της Κύριας Σύμβασης και η διάρκεια της ήταν τα 10 έτη. Η τιμή της Σύμβασης Κύριας Προμήθειας τη στιγμή  της υπογραφής  ήταν 657.523.069 €. Η εν λόγω  ΣΑΩ  τροποποιήθηκε την 11 Δεκεμβρίου 2010 με την πρώτη τροποποίηση και την 1 Οκτωβρίου 2013 με τη δεύτερη τροποποίηση.</w:t>
      </w:r>
    </w:p>
    <w:p w:rsidR="006533A7" w:rsidRPr="00B15BC7" w:rsidRDefault="006533A7" w:rsidP="006533A7">
      <w:pPr>
        <w:pStyle w:val="a3"/>
        <w:spacing w:after="240" w:line="240" w:lineRule="auto"/>
        <w:ind w:left="851"/>
        <w:jc w:val="both"/>
        <w:rPr>
          <w:rFonts w:ascii="Cambria" w:hAnsi="Cambria" w:cstheme="minorHAnsi"/>
          <w:i/>
          <w:sz w:val="28"/>
          <w:szCs w:val="28"/>
        </w:rPr>
      </w:pPr>
    </w:p>
    <w:p w:rsidR="00FA789D" w:rsidRPr="00CB1881" w:rsidRDefault="00CA0B61" w:rsidP="00BC1E76">
      <w:pPr>
        <w:pStyle w:val="a3"/>
        <w:numPr>
          <w:ilvl w:val="0"/>
          <w:numId w:val="13"/>
        </w:numPr>
        <w:spacing w:after="240" w:line="240" w:lineRule="auto"/>
        <w:ind w:left="851" w:hanging="567"/>
        <w:jc w:val="both"/>
        <w:rPr>
          <w:rFonts w:ascii="Cambria" w:hAnsi="Cambria" w:cstheme="minorHAnsi"/>
          <w:sz w:val="28"/>
          <w:szCs w:val="28"/>
        </w:rPr>
      </w:pPr>
      <w:r w:rsidRPr="00CB1881">
        <w:rPr>
          <w:rFonts w:ascii="Cambria" w:hAnsi="Cambria" w:cstheme="minorHAnsi"/>
          <w:sz w:val="28"/>
          <w:szCs w:val="28"/>
        </w:rPr>
        <w:t>Ως εκ τούτου συντρέχουν ενδείξεις για τέλεση</w:t>
      </w:r>
      <w:r w:rsidRPr="00CB1881">
        <w:rPr>
          <w:rFonts w:ascii="Cambria" w:hAnsi="Cambria"/>
          <w:sz w:val="28"/>
          <w:szCs w:val="28"/>
        </w:rPr>
        <w:t xml:space="preserve"> απιστίας  σχετικής  με την υπηρεσία, το αντικείμενο της οποίας έχει συνολική αξία μεγαλύτερη των </w:t>
      </w:r>
      <w:r w:rsidRPr="00CB1881">
        <w:rPr>
          <w:rFonts w:ascii="Cambria" w:hAnsi="Cambria"/>
          <w:w w:val="95"/>
          <w:sz w:val="28"/>
          <w:szCs w:val="28"/>
        </w:rPr>
        <w:t>εκατόν είκοσι χιλιάδων (120.000) ευρώ, στρεφόμενη</w:t>
      </w:r>
      <w:r w:rsidR="00050F21" w:rsidRPr="00CB1881">
        <w:rPr>
          <w:rFonts w:ascii="Cambria" w:hAnsi="Cambria"/>
          <w:w w:val="95"/>
          <w:sz w:val="28"/>
          <w:szCs w:val="28"/>
        </w:rPr>
        <w:t>ς</w:t>
      </w:r>
      <w:r w:rsidRPr="00CB1881">
        <w:rPr>
          <w:rFonts w:ascii="Cambria" w:hAnsi="Cambria"/>
          <w:w w:val="95"/>
          <w:sz w:val="28"/>
          <w:szCs w:val="28"/>
        </w:rPr>
        <w:t xml:space="preserve"> κατά του Δημοσίου, εκ της </w:t>
      </w:r>
      <w:r w:rsidRPr="00CB1881">
        <w:rPr>
          <w:rFonts w:ascii="Cambria" w:hAnsi="Cambria"/>
          <w:sz w:val="28"/>
          <w:szCs w:val="28"/>
        </w:rPr>
        <w:t>οποίας η ζημία που προξενήθηκε ή οπωσδήποτε απειλήθηκε στο Δημόσιο είναι ιδιαίτερα μεγάλης αξίας, η οποία υπερβαίνει το ποσό των εκατόν πενήντα χιλιάδων (150.000) ευρώ</w:t>
      </w:r>
      <w:r w:rsidR="001B5F88" w:rsidRPr="00CB1881">
        <w:rPr>
          <w:rFonts w:ascii="Cambria" w:hAnsi="Cambria"/>
          <w:sz w:val="28"/>
          <w:szCs w:val="28"/>
        </w:rPr>
        <w:t>.</w:t>
      </w:r>
    </w:p>
    <w:p w:rsidR="00CB3912" w:rsidRPr="00CB1881" w:rsidRDefault="00AD613F" w:rsidP="00BC1E76">
      <w:pPr>
        <w:spacing w:after="240" w:line="240" w:lineRule="auto"/>
        <w:ind w:left="284" w:hanging="284"/>
        <w:jc w:val="both"/>
        <w:rPr>
          <w:rFonts w:ascii="Cambria" w:hAnsi="Cambria"/>
          <w:sz w:val="28"/>
          <w:szCs w:val="28"/>
        </w:rPr>
      </w:pPr>
      <w:r w:rsidRPr="00CB1881">
        <w:rPr>
          <w:rFonts w:ascii="Cambria" w:hAnsi="Cambria"/>
          <w:b/>
          <w:sz w:val="28"/>
          <w:szCs w:val="28"/>
        </w:rPr>
        <w:t>Β.</w:t>
      </w:r>
      <w:r w:rsidRPr="00CB1881">
        <w:rPr>
          <w:rFonts w:ascii="Cambria" w:hAnsi="Cambria"/>
          <w:sz w:val="28"/>
          <w:szCs w:val="28"/>
        </w:rPr>
        <w:t xml:space="preserve"> </w:t>
      </w:r>
      <w:r w:rsidR="00A10058" w:rsidRPr="00CB1881">
        <w:rPr>
          <w:rFonts w:ascii="Cambria" w:hAnsi="Cambria"/>
          <w:sz w:val="28"/>
          <w:szCs w:val="28"/>
        </w:rPr>
        <w:t>Από τα παραπάνω προκύπτει ότι το ίδιο πρόσωπο και συγκεκριμένα ο  τότε Υπουργός Εθνικής Άμυνας Ιωάννης Παπαντωνίου φαίνεται να έχει συμμετοχή σε αριθμό αξιόποινων πράξεων (</w:t>
      </w:r>
      <w:r w:rsidRPr="00CB1881">
        <w:rPr>
          <w:rFonts w:ascii="Cambria" w:hAnsi="Cambria"/>
          <w:sz w:val="28"/>
          <w:szCs w:val="28"/>
        </w:rPr>
        <w:t>α</w:t>
      </w:r>
      <w:r w:rsidR="00A10058" w:rsidRPr="00CB1881">
        <w:rPr>
          <w:rFonts w:ascii="Cambria" w:hAnsi="Cambria"/>
          <w:sz w:val="28"/>
          <w:szCs w:val="28"/>
        </w:rPr>
        <w:t>πιστία</w:t>
      </w:r>
      <w:r w:rsidR="00293BB7" w:rsidRPr="00CB1881">
        <w:rPr>
          <w:rFonts w:ascii="Cambria" w:hAnsi="Cambria"/>
          <w:sz w:val="28"/>
          <w:szCs w:val="28"/>
        </w:rPr>
        <w:t>ς</w:t>
      </w:r>
      <w:r w:rsidR="00A10058" w:rsidRPr="00CB1881">
        <w:rPr>
          <w:rFonts w:ascii="Cambria" w:hAnsi="Cambria"/>
          <w:sz w:val="28"/>
          <w:szCs w:val="28"/>
        </w:rPr>
        <w:t xml:space="preserve"> κατά του δημοσίου </w:t>
      </w:r>
      <w:r w:rsidR="00293BB7" w:rsidRPr="00CB1881">
        <w:rPr>
          <w:rFonts w:ascii="Cambria" w:hAnsi="Cambria"/>
          <w:sz w:val="28"/>
          <w:szCs w:val="28"/>
        </w:rPr>
        <w:t xml:space="preserve">πιθανώς </w:t>
      </w:r>
      <w:r w:rsidR="00A10058" w:rsidRPr="00CB1881">
        <w:rPr>
          <w:rFonts w:ascii="Cambria" w:hAnsi="Cambria"/>
          <w:sz w:val="28"/>
          <w:szCs w:val="28"/>
        </w:rPr>
        <w:t xml:space="preserve">και </w:t>
      </w:r>
      <w:r w:rsidRPr="00CB1881">
        <w:rPr>
          <w:rFonts w:ascii="Cambria" w:hAnsi="Cambria"/>
          <w:sz w:val="28"/>
          <w:szCs w:val="28"/>
        </w:rPr>
        <w:t>ν</w:t>
      </w:r>
      <w:r w:rsidR="00A10058" w:rsidRPr="00CB1881">
        <w:rPr>
          <w:rFonts w:ascii="Cambria" w:hAnsi="Cambria"/>
          <w:sz w:val="28"/>
          <w:szCs w:val="28"/>
        </w:rPr>
        <w:t>ομιμοποίηση</w:t>
      </w:r>
      <w:r w:rsidR="00293BB7" w:rsidRPr="00CB1881">
        <w:rPr>
          <w:rFonts w:ascii="Cambria" w:hAnsi="Cambria"/>
          <w:sz w:val="28"/>
          <w:szCs w:val="28"/>
        </w:rPr>
        <w:t>ς</w:t>
      </w:r>
      <w:r w:rsidR="00A10058" w:rsidRPr="00CB1881">
        <w:rPr>
          <w:rFonts w:ascii="Cambria" w:hAnsi="Cambria"/>
          <w:sz w:val="28"/>
          <w:szCs w:val="28"/>
        </w:rPr>
        <w:t xml:space="preserve"> εσόδων από εγκληματική δραστηριότητα)</w:t>
      </w:r>
      <w:r w:rsidR="00DC187F" w:rsidRPr="00CB1881">
        <w:rPr>
          <w:rFonts w:ascii="Cambria" w:hAnsi="Cambria"/>
          <w:sz w:val="28"/>
          <w:szCs w:val="28"/>
        </w:rPr>
        <w:t>.</w:t>
      </w:r>
    </w:p>
    <w:p w:rsidR="009162A1" w:rsidRPr="00CB1881" w:rsidRDefault="00DC187F" w:rsidP="00BC1E76">
      <w:pPr>
        <w:spacing w:after="240" w:line="240" w:lineRule="auto"/>
        <w:jc w:val="both"/>
        <w:rPr>
          <w:rFonts w:ascii="Cambria" w:hAnsi="Cambria"/>
          <w:sz w:val="28"/>
          <w:szCs w:val="28"/>
        </w:rPr>
      </w:pPr>
      <w:r w:rsidRPr="00CB1881">
        <w:rPr>
          <w:rFonts w:ascii="Cambria" w:hAnsi="Cambria"/>
          <w:sz w:val="28"/>
          <w:szCs w:val="28"/>
        </w:rPr>
        <w:t xml:space="preserve">Ως εκ τούτου συντρέχει λόγος για διερεύνηση </w:t>
      </w:r>
      <w:r w:rsidR="00293BB7" w:rsidRPr="00CB1881">
        <w:rPr>
          <w:rFonts w:ascii="Cambria" w:hAnsi="Cambria"/>
          <w:sz w:val="28"/>
          <w:szCs w:val="28"/>
        </w:rPr>
        <w:t xml:space="preserve">επί τη βάσει </w:t>
      </w:r>
      <w:r w:rsidRPr="00CB1881">
        <w:rPr>
          <w:rFonts w:ascii="Cambria" w:hAnsi="Cambria"/>
          <w:sz w:val="28"/>
          <w:szCs w:val="28"/>
        </w:rPr>
        <w:t>των σχετικών εισαγγελικών παραγγελιών</w:t>
      </w:r>
      <w:r w:rsidR="008C1410" w:rsidRPr="00CB1881">
        <w:rPr>
          <w:rFonts w:ascii="Cambria" w:hAnsi="Cambria"/>
          <w:sz w:val="28"/>
          <w:szCs w:val="28"/>
        </w:rPr>
        <w:t xml:space="preserve"> και μάλιστα από κοινού,</w:t>
      </w:r>
      <w:r w:rsidRPr="00CB1881">
        <w:rPr>
          <w:rFonts w:ascii="Cambria" w:hAnsi="Cambria"/>
          <w:sz w:val="28"/>
          <w:szCs w:val="28"/>
        </w:rPr>
        <w:t xml:space="preserve"> κατ’ ανάλογη εφαρμογή του άρθρου 129</w:t>
      </w:r>
      <w:r w:rsidR="00293BB7" w:rsidRPr="00CB1881">
        <w:rPr>
          <w:rFonts w:ascii="Cambria" w:hAnsi="Cambria"/>
          <w:sz w:val="28"/>
          <w:szCs w:val="28"/>
        </w:rPr>
        <w:t xml:space="preserve"> </w:t>
      </w:r>
      <w:r w:rsidRPr="00CB1881">
        <w:rPr>
          <w:rFonts w:ascii="Cambria" w:hAnsi="Cambria"/>
          <w:sz w:val="28"/>
          <w:szCs w:val="28"/>
        </w:rPr>
        <w:t>Κ</w:t>
      </w:r>
      <w:r w:rsidR="00293BB7" w:rsidRPr="00CB1881">
        <w:rPr>
          <w:rFonts w:ascii="Cambria" w:hAnsi="Cambria"/>
          <w:sz w:val="28"/>
          <w:szCs w:val="28"/>
        </w:rPr>
        <w:t>ώδικα Ποινικής Δικονομίας</w:t>
      </w:r>
      <w:r w:rsidRPr="00CB1881">
        <w:rPr>
          <w:rFonts w:ascii="Cambria" w:hAnsi="Cambria"/>
          <w:sz w:val="28"/>
          <w:szCs w:val="28"/>
        </w:rPr>
        <w:t>, σύμφωνα με το οποίο:</w:t>
      </w:r>
    </w:p>
    <w:p w:rsidR="009162A1" w:rsidRPr="00CB1881" w:rsidRDefault="009162A1" w:rsidP="00BC1E76">
      <w:pPr>
        <w:shd w:val="clear" w:color="auto" w:fill="FFFFFF"/>
        <w:spacing w:after="240" w:line="240" w:lineRule="auto"/>
        <w:jc w:val="both"/>
        <w:rPr>
          <w:rFonts w:ascii="Cambria" w:eastAsia="Times New Roman" w:hAnsi="Cambria" w:cs="Times New Roman"/>
          <w:i/>
          <w:sz w:val="28"/>
          <w:szCs w:val="28"/>
          <w:lang w:eastAsia="el-GR"/>
        </w:rPr>
      </w:pPr>
      <w:r w:rsidRPr="00CB1881">
        <w:rPr>
          <w:rFonts w:ascii="Cambria" w:eastAsia="Times New Roman" w:hAnsi="Cambria" w:cs="Times New Roman"/>
          <w:i/>
          <w:sz w:val="28"/>
          <w:szCs w:val="28"/>
          <w:lang w:eastAsia="el-GR"/>
        </w:rPr>
        <w:t>Συναφή θεωρούνται μόνο τα εγκλήματα:</w:t>
      </w:r>
    </w:p>
    <w:p w:rsidR="009162A1" w:rsidRPr="00CB1881" w:rsidRDefault="009162A1" w:rsidP="00BC1E76">
      <w:pPr>
        <w:shd w:val="clear" w:color="auto" w:fill="FFFFFF"/>
        <w:spacing w:after="240" w:line="240" w:lineRule="auto"/>
        <w:ind w:left="426" w:hanging="426"/>
        <w:jc w:val="both"/>
        <w:rPr>
          <w:rFonts w:ascii="Cambria" w:eastAsia="Times New Roman" w:hAnsi="Cambria" w:cs="Times New Roman"/>
          <w:i/>
          <w:sz w:val="28"/>
          <w:szCs w:val="28"/>
          <w:lang w:eastAsia="el-GR"/>
        </w:rPr>
      </w:pPr>
      <w:r w:rsidRPr="00CB1881">
        <w:rPr>
          <w:rFonts w:ascii="Cambria" w:eastAsia="Times New Roman" w:hAnsi="Cambria" w:cs="Times New Roman"/>
          <w:i/>
          <w:sz w:val="28"/>
          <w:szCs w:val="28"/>
          <w:lang w:eastAsia="el-GR"/>
        </w:rPr>
        <w:t>α) όσα γίνονται από το ίδιο πρόσωπο είτε συγχρόνως</w:t>
      </w:r>
      <w:r w:rsidR="007009C0" w:rsidRPr="00CB1881">
        <w:rPr>
          <w:rFonts w:ascii="Cambria" w:eastAsia="Times New Roman" w:hAnsi="Cambria" w:cs="Times New Roman"/>
          <w:i/>
          <w:sz w:val="28"/>
          <w:szCs w:val="28"/>
          <w:lang w:eastAsia="el-GR"/>
        </w:rPr>
        <w:t>,</w:t>
      </w:r>
      <w:r w:rsidRPr="00CB1881">
        <w:rPr>
          <w:rFonts w:ascii="Cambria" w:eastAsia="Times New Roman" w:hAnsi="Cambria" w:cs="Times New Roman"/>
          <w:i/>
          <w:sz w:val="28"/>
          <w:szCs w:val="28"/>
          <w:lang w:eastAsia="el-GR"/>
        </w:rPr>
        <w:t xml:space="preserve"> είτε σε</w:t>
      </w:r>
      <w:r w:rsidR="00AD613F" w:rsidRPr="00CB1881">
        <w:rPr>
          <w:rFonts w:ascii="Cambria" w:eastAsia="Times New Roman" w:hAnsi="Cambria" w:cs="Times New Roman"/>
          <w:i/>
          <w:sz w:val="28"/>
          <w:szCs w:val="28"/>
          <w:lang w:eastAsia="el-GR"/>
        </w:rPr>
        <w:t xml:space="preserve"> </w:t>
      </w:r>
      <w:r w:rsidRPr="00CB1881">
        <w:rPr>
          <w:rFonts w:ascii="Cambria" w:eastAsia="Times New Roman" w:hAnsi="Cambria" w:cs="Times New Roman"/>
          <w:i/>
          <w:sz w:val="28"/>
          <w:szCs w:val="28"/>
          <w:lang w:eastAsia="el-GR"/>
        </w:rPr>
        <w:t>διαφορετικούς τόπους και χρόνους</w:t>
      </w:r>
      <w:r w:rsidR="007009C0" w:rsidRPr="00CB1881">
        <w:rPr>
          <w:rFonts w:ascii="Cambria" w:eastAsia="Times New Roman" w:hAnsi="Cambria" w:cs="Times New Roman"/>
          <w:i/>
          <w:sz w:val="28"/>
          <w:szCs w:val="28"/>
          <w:lang w:eastAsia="el-GR"/>
        </w:rPr>
        <w:t>,</w:t>
      </w:r>
      <w:r w:rsidRPr="00CB1881">
        <w:rPr>
          <w:rFonts w:ascii="Cambria" w:eastAsia="Times New Roman" w:hAnsi="Cambria" w:cs="Times New Roman"/>
          <w:i/>
          <w:sz w:val="28"/>
          <w:szCs w:val="28"/>
          <w:lang w:eastAsia="el-GR"/>
        </w:rPr>
        <w:t xml:space="preserve"> ή από πολλούς όχι συναίτιους στον ίδιο τόπο και χρόνο,</w:t>
      </w:r>
    </w:p>
    <w:p w:rsidR="009162A1" w:rsidRPr="00CB1881" w:rsidRDefault="009162A1" w:rsidP="00BC1E76">
      <w:pPr>
        <w:shd w:val="clear" w:color="auto" w:fill="FFFFFF"/>
        <w:spacing w:after="240" w:line="240" w:lineRule="auto"/>
        <w:ind w:left="426" w:hanging="426"/>
        <w:jc w:val="both"/>
        <w:rPr>
          <w:rFonts w:ascii="Cambria" w:eastAsia="Times New Roman" w:hAnsi="Cambria" w:cs="Times New Roman"/>
          <w:i/>
          <w:sz w:val="28"/>
          <w:szCs w:val="28"/>
          <w:lang w:eastAsia="el-GR"/>
        </w:rPr>
      </w:pPr>
      <w:r w:rsidRPr="00CB1881">
        <w:rPr>
          <w:rFonts w:ascii="Cambria" w:eastAsia="Times New Roman" w:hAnsi="Cambria" w:cs="Times New Roman"/>
          <w:i/>
          <w:sz w:val="28"/>
          <w:szCs w:val="28"/>
          <w:lang w:eastAsia="el-GR"/>
        </w:rPr>
        <w:t>β) όσα γίνονται από πολλούς εναντίον αλλήλων, είτε συγχρόνως είτε σε διαφορετικούς τόπους και χρόνους, και</w:t>
      </w:r>
    </w:p>
    <w:p w:rsidR="009162A1" w:rsidRPr="00CB1881" w:rsidRDefault="009162A1" w:rsidP="00BC1E76">
      <w:pPr>
        <w:shd w:val="clear" w:color="auto" w:fill="FFFFFF"/>
        <w:spacing w:after="240" w:line="240" w:lineRule="auto"/>
        <w:ind w:left="426" w:hanging="426"/>
        <w:jc w:val="both"/>
        <w:rPr>
          <w:rFonts w:ascii="Cambria" w:eastAsia="Times New Roman" w:hAnsi="Cambria" w:cs="Times New Roman"/>
          <w:i/>
          <w:sz w:val="28"/>
          <w:szCs w:val="28"/>
          <w:lang w:eastAsia="el-GR"/>
        </w:rPr>
      </w:pPr>
      <w:r w:rsidRPr="00CB1881">
        <w:rPr>
          <w:rFonts w:ascii="Cambria" w:eastAsia="Times New Roman" w:hAnsi="Cambria" w:cs="Times New Roman"/>
          <w:i/>
          <w:sz w:val="28"/>
          <w:szCs w:val="28"/>
          <w:lang w:eastAsia="el-GR"/>
        </w:rPr>
        <w:t>γ) όσα γίνονται με σκοπό να διευκολύνουν ή να κάνουν πιο εύστοχη την εκτέλεση ή να αποκρύψουν ένα από αυτά.</w:t>
      </w:r>
    </w:p>
    <w:p w:rsidR="0082397C" w:rsidRPr="00CB1881" w:rsidRDefault="0031139B" w:rsidP="00BC1E76">
      <w:pPr>
        <w:spacing w:after="240" w:line="240" w:lineRule="auto"/>
        <w:jc w:val="both"/>
        <w:rPr>
          <w:rFonts w:ascii="Cambria" w:hAnsi="Cambria"/>
          <w:sz w:val="28"/>
          <w:szCs w:val="28"/>
        </w:rPr>
      </w:pPr>
      <w:bookmarkStart w:id="0" w:name="_GoBack"/>
      <w:bookmarkEnd w:id="0"/>
      <w:r w:rsidRPr="00CB1881">
        <w:rPr>
          <w:rFonts w:ascii="Cambria" w:hAnsi="Cambria"/>
          <w:sz w:val="28"/>
          <w:szCs w:val="28"/>
        </w:rPr>
        <w:t>Με βάση</w:t>
      </w:r>
      <w:r w:rsidR="0082397C" w:rsidRPr="00CB1881">
        <w:rPr>
          <w:rFonts w:ascii="Cambria" w:hAnsi="Cambria"/>
          <w:sz w:val="28"/>
          <w:szCs w:val="28"/>
        </w:rPr>
        <w:t xml:space="preserve"> τον χρόνο τέλεσης του εγκλήματος της απιστίας κατά του δημοσίου, λεκτέα είναι τα ακόλουθα:</w:t>
      </w:r>
    </w:p>
    <w:p w:rsidR="00584BDE" w:rsidRPr="00CB1881" w:rsidRDefault="0082397C" w:rsidP="00BC1E76">
      <w:pPr>
        <w:spacing w:after="240" w:line="240" w:lineRule="auto"/>
        <w:jc w:val="both"/>
        <w:rPr>
          <w:rFonts w:ascii="Cambria" w:hAnsi="Cambria"/>
          <w:i/>
          <w:color w:val="000000"/>
          <w:sz w:val="28"/>
          <w:szCs w:val="28"/>
          <w:shd w:val="clear" w:color="auto" w:fill="FFFFFF"/>
        </w:rPr>
      </w:pPr>
      <w:r w:rsidRPr="00CB1881">
        <w:rPr>
          <w:rFonts w:ascii="Cambria" w:hAnsi="Cambria"/>
          <w:i/>
          <w:sz w:val="28"/>
          <w:szCs w:val="28"/>
        </w:rPr>
        <w:t>Κατά το άρθρο 86 παρ.3. του Συντάγματος</w:t>
      </w:r>
      <w:r w:rsidR="00417C44" w:rsidRPr="00CB1881">
        <w:rPr>
          <w:rFonts w:ascii="Cambria" w:hAnsi="Cambria"/>
          <w:i/>
          <w:sz w:val="28"/>
          <w:szCs w:val="28"/>
        </w:rPr>
        <w:t xml:space="preserve">: </w:t>
      </w:r>
      <w:r w:rsidR="00417C44" w:rsidRPr="00CB1881">
        <w:rPr>
          <w:rFonts w:ascii="Cambria" w:hAnsi="Cambria"/>
          <w:i/>
          <w:color w:val="000000"/>
          <w:sz w:val="28"/>
          <w:szCs w:val="28"/>
          <w:shd w:val="clear" w:color="auto" w:fill="FFFFFF"/>
        </w:rPr>
        <w:t xml:space="preserve">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                            </w:t>
      </w:r>
      <w:r w:rsidR="00417C44" w:rsidRPr="00CB1881">
        <w:rPr>
          <w:rFonts w:ascii="Cambria" w:hAnsi="Cambria"/>
          <w:i/>
          <w:color w:val="000000"/>
          <w:sz w:val="28"/>
          <w:szCs w:val="28"/>
        </w:rPr>
        <w:br/>
      </w:r>
      <w:r w:rsidR="00417C44" w:rsidRPr="00CB1881">
        <w:rPr>
          <w:rFonts w:ascii="Cambria" w:hAnsi="Cambria"/>
          <w:i/>
          <w:color w:val="000000"/>
          <w:sz w:val="28"/>
          <w:szCs w:val="28"/>
          <w:shd w:val="clear" w:color="auto" w:fill="FFFFFF"/>
        </w:rPr>
        <w:t xml:space="preserve">Η Βουλή μπορεί να ασκήσει την κατά την παράγραφο 1 αρμοδιότητά της μέχρι το πέρας της δεύτερης τακτικής συνόδου της βουλευτικής περιόδου που αρχίζει μετά την τέλεση του αδικήματος.                  </w:t>
      </w:r>
    </w:p>
    <w:p w:rsidR="0082397C" w:rsidRPr="00CB1881" w:rsidRDefault="00417C44" w:rsidP="00BC1E76">
      <w:pPr>
        <w:spacing w:after="240" w:line="240" w:lineRule="auto"/>
        <w:jc w:val="both"/>
        <w:rPr>
          <w:rFonts w:ascii="Cambria" w:hAnsi="Cambria"/>
          <w:i/>
          <w:color w:val="000000"/>
          <w:sz w:val="28"/>
          <w:szCs w:val="28"/>
          <w:shd w:val="clear" w:color="auto" w:fill="FFFFFF"/>
        </w:rPr>
      </w:pPr>
      <w:r w:rsidRPr="00CB1881">
        <w:rPr>
          <w:rFonts w:ascii="Cambria" w:hAnsi="Cambria"/>
          <w:i/>
          <w:color w:val="000000"/>
          <w:sz w:val="28"/>
          <w:szCs w:val="28"/>
          <w:shd w:val="clear" w:color="auto" w:fill="FFFFFF"/>
        </w:rPr>
        <w:t xml:space="preserve"> 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p>
    <w:p w:rsidR="00417C44" w:rsidRPr="00CB1881" w:rsidRDefault="00417C44" w:rsidP="00BC1E76">
      <w:pPr>
        <w:spacing w:after="240" w:line="240" w:lineRule="auto"/>
        <w:jc w:val="both"/>
        <w:rPr>
          <w:rFonts w:ascii="Cambria" w:hAnsi="Cambria"/>
          <w:color w:val="000000"/>
          <w:sz w:val="28"/>
          <w:szCs w:val="28"/>
          <w:shd w:val="clear" w:color="auto" w:fill="FFFFFF"/>
        </w:rPr>
      </w:pPr>
      <w:r w:rsidRPr="00CB1881">
        <w:rPr>
          <w:rFonts w:ascii="Cambria" w:hAnsi="Cambria"/>
          <w:color w:val="000000"/>
          <w:sz w:val="28"/>
          <w:szCs w:val="28"/>
          <w:shd w:val="clear" w:color="auto" w:fill="FFFFFF"/>
        </w:rPr>
        <w:t>Στην συγκεκριμένη περίπτωση τα εγκλήματα της απιστίας φέρεται να έχουν τελεστεί κατά το 2001 με 200</w:t>
      </w:r>
      <w:r w:rsidR="00584BDE" w:rsidRPr="00CB1881">
        <w:rPr>
          <w:rFonts w:ascii="Cambria" w:hAnsi="Cambria"/>
          <w:color w:val="000000"/>
          <w:sz w:val="28"/>
          <w:szCs w:val="28"/>
          <w:shd w:val="clear" w:color="auto" w:fill="FFFFFF"/>
        </w:rPr>
        <w:t>4</w:t>
      </w:r>
      <w:r w:rsidRPr="00CB1881">
        <w:rPr>
          <w:rFonts w:ascii="Cambria" w:hAnsi="Cambria"/>
          <w:color w:val="000000"/>
          <w:sz w:val="28"/>
          <w:szCs w:val="28"/>
          <w:shd w:val="clear" w:color="auto" w:fill="FFFFFF"/>
        </w:rPr>
        <w:t xml:space="preserve">, </w:t>
      </w:r>
      <w:r w:rsidR="00A04270" w:rsidRPr="00CB1881">
        <w:rPr>
          <w:rFonts w:ascii="Cambria" w:hAnsi="Cambria"/>
          <w:color w:val="000000"/>
          <w:sz w:val="28"/>
          <w:szCs w:val="28"/>
          <w:shd w:val="clear" w:color="auto" w:fill="FFFFFF"/>
        </w:rPr>
        <w:t>ενώ</w:t>
      </w:r>
      <w:r w:rsidR="00B66777" w:rsidRPr="00CB1881">
        <w:rPr>
          <w:rFonts w:ascii="Cambria" w:hAnsi="Cambria"/>
          <w:color w:val="000000"/>
          <w:sz w:val="28"/>
          <w:szCs w:val="28"/>
          <w:shd w:val="clear" w:color="auto" w:fill="FFFFFF"/>
        </w:rPr>
        <w:t xml:space="preserve"> η δεύτερη τακτική σύ</w:t>
      </w:r>
      <w:r w:rsidR="00A04270" w:rsidRPr="00CB1881">
        <w:rPr>
          <w:rFonts w:ascii="Cambria" w:hAnsi="Cambria"/>
          <w:color w:val="000000"/>
          <w:sz w:val="28"/>
          <w:szCs w:val="28"/>
          <w:shd w:val="clear" w:color="auto" w:fill="FFFFFF"/>
        </w:rPr>
        <w:t xml:space="preserve">νοδος της </w:t>
      </w:r>
      <w:r w:rsidR="00584BDE" w:rsidRPr="00CB1881">
        <w:rPr>
          <w:rFonts w:ascii="Cambria" w:hAnsi="Cambria"/>
          <w:color w:val="000000"/>
          <w:sz w:val="28"/>
          <w:szCs w:val="28"/>
          <w:shd w:val="clear" w:color="auto" w:fill="FFFFFF"/>
        </w:rPr>
        <w:t xml:space="preserve">ΙΑ </w:t>
      </w:r>
      <w:r w:rsidR="00A04270" w:rsidRPr="00CB1881">
        <w:rPr>
          <w:rFonts w:ascii="Cambria" w:hAnsi="Cambria"/>
          <w:color w:val="000000"/>
          <w:sz w:val="28"/>
          <w:szCs w:val="28"/>
          <w:shd w:val="clear" w:color="auto" w:fill="FFFFFF"/>
        </w:rPr>
        <w:t>βουλευτικής περιόδου</w:t>
      </w:r>
      <w:r w:rsidR="00584BDE" w:rsidRPr="00CB1881">
        <w:rPr>
          <w:rFonts w:ascii="Cambria" w:hAnsi="Cambria"/>
          <w:color w:val="000000"/>
          <w:sz w:val="28"/>
          <w:szCs w:val="28"/>
          <w:shd w:val="clear" w:color="auto" w:fill="FFFFFF"/>
        </w:rPr>
        <w:t xml:space="preserve"> (07.03.2004 -18.08.2007)</w:t>
      </w:r>
      <w:r w:rsidR="00A04270" w:rsidRPr="00CB1881">
        <w:rPr>
          <w:rFonts w:ascii="Cambria" w:hAnsi="Cambria"/>
          <w:color w:val="000000"/>
          <w:sz w:val="28"/>
          <w:szCs w:val="28"/>
          <w:shd w:val="clear" w:color="auto" w:fill="FFFFFF"/>
        </w:rPr>
        <w:t xml:space="preserve">, </w:t>
      </w:r>
      <w:r w:rsidR="00B66777" w:rsidRPr="00CB1881">
        <w:rPr>
          <w:rFonts w:ascii="Cambria" w:hAnsi="Cambria"/>
          <w:color w:val="000000"/>
          <w:sz w:val="28"/>
          <w:szCs w:val="28"/>
          <w:shd w:val="clear" w:color="auto" w:fill="FFFFFF"/>
        </w:rPr>
        <w:t>περατώθηκε την</w:t>
      </w:r>
      <w:r w:rsidR="00584BDE" w:rsidRPr="00CB1881">
        <w:rPr>
          <w:rFonts w:ascii="Cambria" w:hAnsi="Cambria"/>
          <w:color w:val="000000"/>
          <w:sz w:val="28"/>
          <w:szCs w:val="28"/>
          <w:shd w:val="clear" w:color="auto" w:fill="FFFFFF"/>
        </w:rPr>
        <w:t xml:space="preserve"> 28.09.2006 (Σύνοδος Β’ :03.10.2005 – 28.09.2006).</w:t>
      </w:r>
    </w:p>
    <w:p w:rsidR="006C3580" w:rsidRPr="00CB1881" w:rsidRDefault="003E2874" w:rsidP="00BC1E76">
      <w:pPr>
        <w:spacing w:after="240" w:line="240" w:lineRule="auto"/>
        <w:jc w:val="both"/>
        <w:rPr>
          <w:rFonts w:ascii="Cambria" w:hAnsi="Cambria"/>
          <w:sz w:val="28"/>
          <w:szCs w:val="28"/>
          <w:shd w:val="clear" w:color="auto" w:fill="FFFFFF"/>
        </w:rPr>
      </w:pPr>
      <w:r w:rsidRPr="00CB1881">
        <w:rPr>
          <w:rFonts w:ascii="Cambria" w:hAnsi="Cambria"/>
          <w:sz w:val="28"/>
          <w:szCs w:val="28"/>
          <w:shd w:val="clear" w:color="auto" w:fill="FFFFFF"/>
        </w:rPr>
        <w:t xml:space="preserve">Ανεξαρτήτως του αξιοποίνου ή μη (λόγω παρελεύσεως </w:t>
      </w:r>
      <w:r w:rsidR="00E94C61" w:rsidRPr="00CB1881">
        <w:rPr>
          <w:rFonts w:ascii="Cambria" w:hAnsi="Cambria"/>
          <w:sz w:val="28"/>
          <w:szCs w:val="28"/>
          <w:shd w:val="clear" w:color="auto" w:fill="FFFFFF"/>
        </w:rPr>
        <w:t>της τασσόμενης</w:t>
      </w:r>
      <w:r w:rsidRPr="00CB1881">
        <w:rPr>
          <w:rFonts w:ascii="Cambria" w:hAnsi="Cambria"/>
          <w:sz w:val="28"/>
          <w:szCs w:val="28"/>
          <w:shd w:val="clear" w:color="auto" w:fill="FFFFFF"/>
        </w:rPr>
        <w:t xml:space="preserve"> προθεσμίας) των εγκλημάτων απιστίας, </w:t>
      </w:r>
      <w:r w:rsidR="002D3EC5" w:rsidRPr="00CB1881">
        <w:rPr>
          <w:rFonts w:ascii="Cambria" w:hAnsi="Cambria"/>
          <w:sz w:val="28"/>
          <w:szCs w:val="28"/>
          <w:shd w:val="clear" w:color="auto" w:fill="FFFFFF"/>
        </w:rPr>
        <w:t>α</w:t>
      </w:r>
      <w:r w:rsidR="002522BC" w:rsidRPr="00CB1881">
        <w:rPr>
          <w:rFonts w:ascii="Cambria" w:hAnsi="Cambria"/>
          <w:sz w:val="28"/>
          <w:szCs w:val="28"/>
          <w:shd w:val="clear" w:color="auto" w:fill="FFFFFF"/>
        </w:rPr>
        <w:t>πό τις παραπάνω δικογραφίες που έχουν διαβιβαστεί,</w:t>
      </w:r>
      <w:r w:rsidR="002D3EC5" w:rsidRPr="00CB1881">
        <w:rPr>
          <w:rFonts w:ascii="Cambria" w:hAnsi="Cambria"/>
          <w:sz w:val="28"/>
          <w:szCs w:val="28"/>
          <w:shd w:val="clear" w:color="auto" w:fill="FFFFFF"/>
        </w:rPr>
        <w:t xml:space="preserve"> προκύπτει ότι</w:t>
      </w:r>
      <w:r w:rsidR="002522BC" w:rsidRPr="00CB1881">
        <w:rPr>
          <w:rFonts w:ascii="Cambria" w:hAnsi="Cambria"/>
          <w:sz w:val="28"/>
          <w:szCs w:val="28"/>
          <w:shd w:val="clear" w:color="auto" w:fill="FFFFFF"/>
        </w:rPr>
        <w:t xml:space="preserve"> σε μια περίπτωση </w:t>
      </w:r>
      <w:r w:rsidR="00ED7EF4" w:rsidRPr="00CB1881">
        <w:rPr>
          <w:rFonts w:ascii="Cambria" w:hAnsi="Cambria"/>
          <w:sz w:val="28"/>
          <w:szCs w:val="28"/>
          <w:shd w:val="clear" w:color="auto" w:fill="FFFFFF"/>
        </w:rPr>
        <w:t>ερευνάται τέλεση</w:t>
      </w:r>
      <w:r w:rsidR="002522BC" w:rsidRPr="00CB1881">
        <w:rPr>
          <w:rFonts w:ascii="Cambria" w:hAnsi="Cambria"/>
          <w:sz w:val="28"/>
          <w:szCs w:val="28"/>
          <w:shd w:val="clear" w:color="auto" w:fill="FFFFFF"/>
        </w:rPr>
        <w:t xml:space="preserve"> εγκλήματος νομιμοποίησης εσόδων από εγκληματική δραστηριότητα.</w:t>
      </w:r>
      <w:r w:rsidR="00B13582" w:rsidRPr="00CB1881">
        <w:rPr>
          <w:rFonts w:ascii="Cambria" w:hAnsi="Cambria"/>
          <w:sz w:val="28"/>
          <w:szCs w:val="28"/>
          <w:shd w:val="clear" w:color="auto" w:fill="FFFFFF"/>
        </w:rPr>
        <w:t xml:space="preserve"> </w:t>
      </w:r>
      <w:r w:rsidR="006C3580" w:rsidRPr="00CB1881">
        <w:rPr>
          <w:rFonts w:ascii="Cambria" w:hAnsi="Cambria"/>
          <w:sz w:val="28"/>
          <w:szCs w:val="28"/>
        </w:rPr>
        <w:t xml:space="preserve">Πρέπει να σημειωθεί </w:t>
      </w:r>
      <w:r w:rsidR="00B13582" w:rsidRPr="00CB1881">
        <w:rPr>
          <w:rFonts w:ascii="Cambria" w:hAnsi="Cambria"/>
          <w:sz w:val="28"/>
          <w:szCs w:val="28"/>
        </w:rPr>
        <w:t xml:space="preserve">όμως </w:t>
      </w:r>
      <w:r w:rsidR="006C3580" w:rsidRPr="00CB1881">
        <w:rPr>
          <w:rFonts w:ascii="Cambria" w:hAnsi="Cambria"/>
          <w:sz w:val="28"/>
          <w:szCs w:val="28"/>
        </w:rPr>
        <w:t xml:space="preserve">ότι </w:t>
      </w:r>
      <w:r w:rsidR="008938C1" w:rsidRPr="00CB1881">
        <w:rPr>
          <w:rFonts w:ascii="Cambria" w:hAnsi="Cambria"/>
          <w:sz w:val="28"/>
          <w:szCs w:val="28"/>
        </w:rPr>
        <w:t xml:space="preserve">σε όλες τις περιπτώσεις </w:t>
      </w:r>
      <w:r w:rsidR="00E94C61" w:rsidRPr="00CB1881">
        <w:rPr>
          <w:rFonts w:ascii="Cambria" w:hAnsi="Cambria"/>
          <w:sz w:val="28"/>
          <w:szCs w:val="28"/>
        </w:rPr>
        <w:t>έχουν γίνει γνωστές</w:t>
      </w:r>
      <w:r w:rsidR="006C3580" w:rsidRPr="00CB1881">
        <w:rPr>
          <w:rFonts w:ascii="Cambria" w:hAnsi="Cambria"/>
          <w:sz w:val="28"/>
          <w:szCs w:val="28"/>
        </w:rPr>
        <w:t xml:space="preserve"> περιστάσεις από τις οποίες </w:t>
      </w:r>
      <w:r w:rsidR="00980950" w:rsidRPr="00CB1881">
        <w:rPr>
          <w:rFonts w:ascii="Cambria" w:hAnsi="Cambria"/>
          <w:sz w:val="28"/>
          <w:szCs w:val="28"/>
        </w:rPr>
        <w:t>θα μπορούσαν</w:t>
      </w:r>
      <w:r w:rsidR="006C3580" w:rsidRPr="00CB1881">
        <w:rPr>
          <w:rFonts w:ascii="Cambria" w:hAnsi="Cambria"/>
          <w:sz w:val="28"/>
          <w:szCs w:val="28"/>
        </w:rPr>
        <w:t xml:space="preserve"> να συναχθούν ενδείξεις παραγωγής περιουσιακού οφέλους από την πράξη της απιστίας</w:t>
      </w:r>
      <w:r w:rsidR="00287A78" w:rsidRPr="00CB1881">
        <w:rPr>
          <w:rFonts w:ascii="Cambria" w:hAnsi="Cambria"/>
          <w:sz w:val="28"/>
          <w:szCs w:val="28"/>
        </w:rPr>
        <w:t xml:space="preserve"> και στη συνέχεια νομιμοποίησης εσόδων από εγκληματική δραστηριότητα.</w:t>
      </w:r>
    </w:p>
    <w:p w:rsidR="00167184" w:rsidRPr="00CB1881" w:rsidRDefault="00FC6D70" w:rsidP="00BC1E76">
      <w:pPr>
        <w:spacing w:after="240" w:line="240" w:lineRule="auto"/>
        <w:jc w:val="both"/>
        <w:rPr>
          <w:rFonts w:ascii="Cambria" w:hAnsi="Cambria"/>
          <w:sz w:val="28"/>
          <w:szCs w:val="28"/>
        </w:rPr>
      </w:pPr>
      <w:r w:rsidRPr="00CB1881">
        <w:rPr>
          <w:rFonts w:ascii="Cambria" w:hAnsi="Cambria"/>
          <w:sz w:val="28"/>
          <w:szCs w:val="28"/>
        </w:rPr>
        <w:t>Συγκεκριμένα</w:t>
      </w:r>
      <w:r w:rsidR="00050F21" w:rsidRPr="00CB1881">
        <w:rPr>
          <w:rFonts w:ascii="Cambria" w:hAnsi="Cambria"/>
          <w:sz w:val="28"/>
          <w:szCs w:val="28"/>
        </w:rPr>
        <w:t>, σ</w:t>
      </w:r>
      <w:r w:rsidR="00167184" w:rsidRPr="00CB1881">
        <w:rPr>
          <w:rFonts w:ascii="Cambria" w:hAnsi="Cambria"/>
          <w:sz w:val="28"/>
          <w:szCs w:val="28"/>
        </w:rPr>
        <w:t>ύμφωνα με το άρθρο 2 του Ν. 3691/2008:</w:t>
      </w:r>
    </w:p>
    <w:p w:rsidR="00BC1E76" w:rsidRPr="00BC1E76" w:rsidRDefault="00167184" w:rsidP="00BC1E76">
      <w:pPr>
        <w:pStyle w:val="a3"/>
        <w:numPr>
          <w:ilvl w:val="0"/>
          <w:numId w:val="2"/>
        </w:numPr>
        <w:spacing w:after="240" w:line="240" w:lineRule="auto"/>
        <w:ind w:left="426" w:hanging="426"/>
        <w:jc w:val="both"/>
        <w:rPr>
          <w:rFonts w:ascii="Cambria" w:hAnsi="Cambria"/>
          <w:i/>
          <w:sz w:val="28"/>
          <w:szCs w:val="28"/>
        </w:rPr>
      </w:pPr>
      <w:r w:rsidRPr="00203162">
        <w:rPr>
          <w:rFonts w:ascii="Cambria" w:hAnsi="Cambria" w:cs="Arial"/>
          <w:i/>
          <w:color w:val="000000"/>
          <w:sz w:val="28"/>
          <w:szCs w:val="28"/>
          <w:shd w:val="clear" w:color="auto" w:fill="FFFFFF"/>
        </w:rPr>
        <w:t xml:space="preserve">Νομιμοποίηση εσόδων από τις εγκληματικές δραστηριότητες (ξέπλυμα χρήματος), που προβλέπονται στο άρθρο 3, αποτελούν οι ακόλουθες πράξεις: </w:t>
      </w:r>
      <w:r w:rsidR="006B775E" w:rsidRPr="00203162">
        <w:rPr>
          <w:rFonts w:ascii="Cambria" w:hAnsi="Cambria" w:cs="Arial"/>
          <w:i/>
          <w:color w:val="000000"/>
          <w:sz w:val="28"/>
          <w:szCs w:val="28"/>
          <w:shd w:val="clear" w:color="auto" w:fill="FFFFFF"/>
        </w:rPr>
        <w:t xml:space="preserve"> </w:t>
      </w:r>
    </w:p>
    <w:p w:rsidR="00203162" w:rsidRPr="00203162" w:rsidRDefault="00167184" w:rsidP="00BC1E76">
      <w:pPr>
        <w:pStyle w:val="a3"/>
        <w:spacing w:after="240" w:line="240" w:lineRule="auto"/>
        <w:ind w:left="851" w:hanging="425"/>
        <w:jc w:val="both"/>
        <w:rPr>
          <w:rFonts w:ascii="Cambria" w:hAnsi="Cambria"/>
          <w:i/>
          <w:sz w:val="28"/>
          <w:szCs w:val="28"/>
        </w:rPr>
      </w:pPr>
      <w:r w:rsidRPr="00203162">
        <w:rPr>
          <w:rFonts w:ascii="Cambria" w:hAnsi="Cambria" w:cs="Arial"/>
          <w:i/>
          <w:color w:val="000000"/>
          <w:sz w:val="28"/>
          <w:szCs w:val="28"/>
          <w:shd w:val="clear" w:color="auto" w:fill="FFFFFF"/>
        </w:rPr>
        <w:t>α) Η μετατροπή ή η μεταβίβαση περιουσίας εν γνώσει του γεγονότος ότι προέρχεται από εγκληματικές δραστηριότητες ή από πράξη συμμετοχής σε τέτοιες δραστηριότητες, με σκοπό την απόκρυψη ή τη συγκάλυψη της παράνομης προέλευσής της ή την παροχή συνδρομής σε οποιονδήποτε εμπλέκεται στις δραστηριότητες αυτές, προκειμένου να αποφύγει τις έννομες συνέπειες των πράξεών του</w:t>
      </w:r>
      <w:r w:rsidR="006B775E" w:rsidRPr="00203162">
        <w:rPr>
          <w:rFonts w:ascii="Cambria" w:hAnsi="Cambria" w:cs="Arial"/>
          <w:i/>
          <w:color w:val="000000"/>
          <w:sz w:val="28"/>
          <w:szCs w:val="28"/>
          <w:shd w:val="clear" w:color="auto" w:fill="FFFFFF"/>
        </w:rPr>
        <w:t>.</w:t>
      </w:r>
    </w:p>
    <w:p w:rsidR="00203162" w:rsidRDefault="00167184" w:rsidP="00BC1E76">
      <w:pPr>
        <w:pStyle w:val="a3"/>
        <w:spacing w:after="240" w:line="240" w:lineRule="auto"/>
        <w:ind w:left="851" w:hanging="425"/>
        <w:jc w:val="both"/>
        <w:rPr>
          <w:rFonts w:ascii="Cambria" w:hAnsi="Cambria" w:cs="Arial"/>
          <w:i/>
          <w:color w:val="000000"/>
          <w:sz w:val="28"/>
          <w:szCs w:val="28"/>
          <w:shd w:val="clear" w:color="auto" w:fill="FFFFFF"/>
        </w:rPr>
      </w:pPr>
      <w:r w:rsidRPr="00203162">
        <w:rPr>
          <w:rFonts w:ascii="Cambria" w:hAnsi="Cambria" w:cs="Arial"/>
          <w:i/>
          <w:color w:val="000000"/>
          <w:sz w:val="28"/>
          <w:szCs w:val="28"/>
          <w:shd w:val="clear" w:color="auto" w:fill="FFFFFF"/>
        </w:rPr>
        <w:t>β) Η απόκρυψη ή η συγκάλυψη της αλήθειας με οποιοδήποτε μέσο ή τρόπο, όσον αφορά στη φύση, προέλευση, διάθεση, διακίνηση ή χρήση περιουσίας ή στον τόπο όπου αυτή αποκτήθηκε ή ευρίσκεται ή την κυριότητα επί περιουσίας ή σχετικών με αυτή δικαιωμάτων, εν γνώσει του γεγονότος ότι η περιουσία αυτή προέρχεται από εγκληματικές δραστηριότητες ή από πράξη συμμετοχής σε τέτοιες δραστηριότητες.</w:t>
      </w:r>
    </w:p>
    <w:p w:rsidR="00203162" w:rsidRDefault="00167184" w:rsidP="00BC1E76">
      <w:pPr>
        <w:pStyle w:val="a3"/>
        <w:spacing w:after="240" w:line="240" w:lineRule="auto"/>
        <w:ind w:left="851" w:hanging="425"/>
        <w:jc w:val="both"/>
        <w:rPr>
          <w:rFonts w:ascii="Cambria" w:hAnsi="Cambria" w:cs="Arial"/>
          <w:i/>
          <w:color w:val="000000"/>
          <w:sz w:val="28"/>
          <w:szCs w:val="28"/>
          <w:shd w:val="clear" w:color="auto" w:fill="FFFFFF"/>
        </w:rPr>
      </w:pPr>
      <w:r w:rsidRPr="00203162">
        <w:rPr>
          <w:rFonts w:ascii="Cambria" w:hAnsi="Cambria" w:cs="Arial"/>
          <w:i/>
          <w:color w:val="000000"/>
          <w:sz w:val="28"/>
          <w:szCs w:val="28"/>
          <w:shd w:val="clear" w:color="auto" w:fill="FFFFFF"/>
        </w:rPr>
        <w:t>γ) Η απόκτηση, κατοχή, διαχείριση ή χρήση περιουσίας, εν γνώσει κατά το χρόνο της κτήσης ή της διαχείρισης, του γεγονότος ότι η περιουσία προέρχεται από εγκληματικές δραστηριότητες ή από πράξη συμμετοχής σε τέτοιες δραστηριότητες.</w:t>
      </w:r>
    </w:p>
    <w:p w:rsidR="00203162" w:rsidRDefault="00167184" w:rsidP="00BC1E76">
      <w:pPr>
        <w:pStyle w:val="a3"/>
        <w:spacing w:after="240" w:line="240" w:lineRule="auto"/>
        <w:ind w:left="851" w:hanging="425"/>
        <w:jc w:val="both"/>
        <w:rPr>
          <w:rFonts w:ascii="Cambria" w:hAnsi="Cambria" w:cs="Arial"/>
          <w:i/>
          <w:color w:val="000000"/>
          <w:sz w:val="28"/>
          <w:szCs w:val="28"/>
          <w:shd w:val="clear" w:color="auto" w:fill="FFFFFF"/>
        </w:rPr>
      </w:pPr>
      <w:r w:rsidRPr="00203162">
        <w:rPr>
          <w:rFonts w:ascii="Cambria" w:hAnsi="Cambria" w:cs="Arial"/>
          <w:i/>
          <w:color w:val="000000"/>
          <w:sz w:val="28"/>
          <w:szCs w:val="28"/>
          <w:shd w:val="clear" w:color="auto" w:fill="FFFFFF"/>
        </w:rPr>
        <w:t>δ) 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rsidR="00167184" w:rsidRPr="00203162" w:rsidRDefault="00167184" w:rsidP="00BC1E76">
      <w:pPr>
        <w:pStyle w:val="a3"/>
        <w:spacing w:after="240" w:line="240" w:lineRule="auto"/>
        <w:ind w:left="851" w:hanging="425"/>
        <w:jc w:val="both"/>
        <w:rPr>
          <w:rFonts w:ascii="Cambria" w:hAnsi="Cambria"/>
          <w:i/>
          <w:sz w:val="28"/>
          <w:szCs w:val="28"/>
        </w:rPr>
      </w:pPr>
      <w:r w:rsidRPr="00203162">
        <w:rPr>
          <w:rFonts w:ascii="Cambria" w:hAnsi="Cambria" w:cs="Arial"/>
          <w:i/>
          <w:color w:val="000000"/>
          <w:sz w:val="28"/>
          <w:szCs w:val="28"/>
          <w:shd w:val="clear" w:color="auto" w:fill="FFFFFF"/>
        </w:rPr>
        <w:t>ε) Η σύσταση οργάνωσης ή ομάδας δύο τουλάχιστον ατόμων για τη διάπραξη μιας ή περισσότερων από τις πράξεις που αναφέρονται στα παραπάνω στοιχεία α' έως δ' και η συμμετοχή σε τέτοια οργάνωση ή ομάδα</w:t>
      </w:r>
      <w:r w:rsidR="00C42E63" w:rsidRPr="00203162">
        <w:rPr>
          <w:rFonts w:ascii="Cambria" w:hAnsi="Cambria" w:cs="Arial"/>
          <w:i/>
          <w:color w:val="000000"/>
          <w:sz w:val="28"/>
          <w:szCs w:val="28"/>
          <w:shd w:val="clear" w:color="auto" w:fill="FFFFFF"/>
        </w:rPr>
        <w:t>.</w:t>
      </w:r>
    </w:p>
    <w:p w:rsidR="00287A78" w:rsidRPr="00CB1881" w:rsidRDefault="008C1410" w:rsidP="00BC1E76">
      <w:pPr>
        <w:spacing w:after="240" w:line="240" w:lineRule="auto"/>
        <w:jc w:val="both"/>
        <w:rPr>
          <w:rFonts w:ascii="Cambria" w:hAnsi="Cambria"/>
          <w:sz w:val="28"/>
          <w:szCs w:val="28"/>
        </w:rPr>
      </w:pPr>
      <w:r w:rsidRPr="00CB1881">
        <w:rPr>
          <w:rFonts w:ascii="Cambria" w:hAnsi="Cambria"/>
          <w:sz w:val="28"/>
          <w:szCs w:val="28"/>
        </w:rPr>
        <w:t>Εν</w:t>
      </w:r>
      <w:r w:rsidR="00203162">
        <w:rPr>
          <w:rFonts w:ascii="Cambria" w:hAnsi="Cambria"/>
          <w:sz w:val="28"/>
          <w:szCs w:val="28"/>
        </w:rPr>
        <w:t xml:space="preserve"> </w:t>
      </w:r>
      <w:r w:rsidRPr="00CB1881">
        <w:rPr>
          <w:rFonts w:ascii="Cambria" w:hAnsi="Cambria"/>
          <w:sz w:val="28"/>
          <w:szCs w:val="28"/>
        </w:rPr>
        <w:t>τω</w:t>
      </w:r>
      <w:r w:rsidR="00203162">
        <w:rPr>
          <w:rFonts w:ascii="Cambria" w:hAnsi="Cambria"/>
          <w:sz w:val="28"/>
          <w:szCs w:val="28"/>
        </w:rPr>
        <w:t xml:space="preserve"> </w:t>
      </w:r>
      <w:r w:rsidRPr="00CB1881">
        <w:rPr>
          <w:rFonts w:ascii="Cambria" w:hAnsi="Cambria"/>
          <w:sz w:val="28"/>
          <w:szCs w:val="28"/>
        </w:rPr>
        <w:t>μεταξύ</w:t>
      </w:r>
      <w:r w:rsidR="00287A78" w:rsidRPr="00CB1881">
        <w:rPr>
          <w:rFonts w:ascii="Cambria" w:hAnsi="Cambria"/>
          <w:sz w:val="28"/>
          <w:szCs w:val="28"/>
        </w:rPr>
        <w:t>, έχουν γίνει γνωστά τα εξής:</w:t>
      </w:r>
    </w:p>
    <w:p w:rsidR="00287A78" w:rsidRPr="00CB1881" w:rsidRDefault="004526AE" w:rsidP="00BC1E76">
      <w:pPr>
        <w:pStyle w:val="a3"/>
        <w:numPr>
          <w:ilvl w:val="0"/>
          <w:numId w:val="4"/>
        </w:numPr>
        <w:spacing w:after="240" w:line="240" w:lineRule="auto"/>
        <w:ind w:left="567" w:hanging="567"/>
        <w:jc w:val="both"/>
        <w:rPr>
          <w:rFonts w:ascii="Cambria" w:hAnsi="Cambria"/>
          <w:sz w:val="28"/>
          <w:szCs w:val="28"/>
        </w:rPr>
      </w:pPr>
      <w:r w:rsidRPr="00CB1881">
        <w:rPr>
          <w:rFonts w:ascii="Cambria" w:hAnsi="Cambria"/>
          <w:sz w:val="28"/>
          <w:szCs w:val="28"/>
        </w:rPr>
        <w:t>Το όνομα του πρώην</w:t>
      </w:r>
      <w:r w:rsidR="003243C0" w:rsidRPr="00CB1881">
        <w:rPr>
          <w:rFonts w:ascii="Cambria" w:hAnsi="Cambria"/>
          <w:sz w:val="28"/>
          <w:szCs w:val="28"/>
        </w:rPr>
        <w:t xml:space="preserve"> Υπουργού Ι. Παπαντωνίου αναγράφεται σε λίστα καταθετών εξωτερικού μεγάλων χρηματικών ποσών</w:t>
      </w:r>
      <w:r w:rsidR="00305AA3" w:rsidRPr="00CB1881">
        <w:rPr>
          <w:rFonts w:ascii="Cambria" w:hAnsi="Cambria"/>
          <w:sz w:val="28"/>
          <w:szCs w:val="28"/>
        </w:rPr>
        <w:t xml:space="preserve"> (1,</w:t>
      </w:r>
      <w:r w:rsidR="009A5512" w:rsidRPr="00CB1881">
        <w:rPr>
          <w:rFonts w:ascii="Cambria" w:hAnsi="Cambria"/>
          <w:sz w:val="28"/>
          <w:szCs w:val="28"/>
        </w:rPr>
        <w:t>3</w:t>
      </w:r>
      <w:r w:rsidR="00305AA3" w:rsidRPr="00CB1881">
        <w:rPr>
          <w:rFonts w:ascii="Cambria" w:hAnsi="Cambria"/>
          <w:sz w:val="28"/>
          <w:szCs w:val="28"/>
        </w:rPr>
        <w:t xml:space="preserve"> εκατομμυρίων ευρώ στην τράπεζα </w:t>
      </w:r>
      <w:r w:rsidR="00305AA3" w:rsidRPr="00CB1881">
        <w:rPr>
          <w:rFonts w:ascii="Cambria" w:hAnsi="Cambria"/>
          <w:sz w:val="28"/>
          <w:szCs w:val="28"/>
          <w:lang w:val="en-US"/>
        </w:rPr>
        <w:t>HSBC</w:t>
      </w:r>
      <w:r w:rsidR="00305AA3" w:rsidRPr="00CB1881">
        <w:rPr>
          <w:rFonts w:ascii="Cambria" w:hAnsi="Cambria"/>
          <w:sz w:val="28"/>
          <w:szCs w:val="28"/>
        </w:rPr>
        <w:t xml:space="preserve"> , στο όνομα της συζύγου του).</w:t>
      </w:r>
    </w:p>
    <w:p w:rsidR="003243C0" w:rsidRPr="00CB1881" w:rsidRDefault="004526AE" w:rsidP="00BC1E76">
      <w:pPr>
        <w:pStyle w:val="a3"/>
        <w:numPr>
          <w:ilvl w:val="0"/>
          <w:numId w:val="4"/>
        </w:numPr>
        <w:spacing w:after="240" w:line="240" w:lineRule="auto"/>
        <w:ind w:left="567" w:hanging="567"/>
        <w:jc w:val="both"/>
        <w:rPr>
          <w:rFonts w:ascii="Cambria" w:hAnsi="Cambria"/>
          <w:i/>
          <w:sz w:val="28"/>
          <w:szCs w:val="28"/>
        </w:rPr>
      </w:pPr>
      <w:r w:rsidRPr="00CB1881">
        <w:rPr>
          <w:rFonts w:ascii="Cambria" w:hAnsi="Cambria"/>
          <w:sz w:val="28"/>
          <w:szCs w:val="28"/>
        </w:rPr>
        <w:t>Ο ίδιος ο πρώην</w:t>
      </w:r>
      <w:r w:rsidR="003243C0" w:rsidRPr="00CB1881">
        <w:rPr>
          <w:rFonts w:ascii="Cambria" w:hAnsi="Cambria"/>
          <w:sz w:val="28"/>
          <w:szCs w:val="28"/>
        </w:rPr>
        <w:t xml:space="preserve"> Υπουργός καταδικάστηκε με αμετάκλητη απόφαση για ανακριβή δήλωση πόθεν έ</w:t>
      </w:r>
      <w:r w:rsidR="000F709D" w:rsidRPr="00CB1881">
        <w:rPr>
          <w:rFonts w:ascii="Cambria" w:hAnsi="Cambria"/>
          <w:sz w:val="28"/>
          <w:szCs w:val="28"/>
        </w:rPr>
        <w:t xml:space="preserve">σχες του οικονομικού έτους 2009, ενώ φαίνονται να </w:t>
      </w:r>
      <w:r w:rsidR="000F709D" w:rsidRPr="00CB1881">
        <w:rPr>
          <w:rFonts w:ascii="Cambria" w:hAnsi="Cambria"/>
          <w:i/>
          <w:sz w:val="28"/>
          <w:szCs w:val="28"/>
        </w:rPr>
        <w:t>υ</w:t>
      </w:r>
      <w:r w:rsidR="009A5512" w:rsidRPr="00CB1881">
        <w:rPr>
          <w:rFonts w:ascii="Cambria" w:hAnsi="Cambria"/>
          <w:i/>
          <w:sz w:val="28"/>
          <w:szCs w:val="28"/>
        </w:rPr>
        <w:t>πάρχουν εις βάρος του και  άλλες ποινικές καταδίκες για ανακριβείς δηλώσεις πόθεν έσχες προηγού</w:t>
      </w:r>
      <w:r w:rsidRPr="00CB1881">
        <w:rPr>
          <w:rFonts w:ascii="Cambria" w:hAnsi="Cambria"/>
          <w:i/>
          <w:sz w:val="28"/>
          <w:szCs w:val="28"/>
        </w:rPr>
        <w:t>μενων ετών.</w:t>
      </w:r>
    </w:p>
    <w:p w:rsidR="00B71010" w:rsidRPr="00CB1881" w:rsidRDefault="002232C1" w:rsidP="00BC1E76">
      <w:pPr>
        <w:spacing w:after="240" w:line="240" w:lineRule="auto"/>
        <w:jc w:val="both"/>
        <w:rPr>
          <w:rFonts w:ascii="Cambria" w:hAnsi="Cambria"/>
          <w:sz w:val="28"/>
          <w:szCs w:val="28"/>
        </w:rPr>
      </w:pPr>
      <w:r w:rsidRPr="00CB1881">
        <w:rPr>
          <w:rFonts w:ascii="Cambria" w:hAnsi="Cambria"/>
          <w:sz w:val="28"/>
          <w:szCs w:val="28"/>
        </w:rPr>
        <w:t>Ας σημειωθεί</w:t>
      </w:r>
      <w:r w:rsidR="00050F21" w:rsidRPr="00CB1881">
        <w:rPr>
          <w:rFonts w:ascii="Cambria" w:hAnsi="Cambria"/>
          <w:sz w:val="28"/>
          <w:szCs w:val="28"/>
        </w:rPr>
        <w:t>,</w:t>
      </w:r>
      <w:r w:rsidRPr="00CB1881">
        <w:rPr>
          <w:rFonts w:ascii="Cambria" w:hAnsi="Cambria"/>
          <w:sz w:val="28"/>
          <w:szCs w:val="28"/>
        </w:rPr>
        <w:t xml:space="preserve"> ότι όπως ορίζεται στη διάταξη του άρθρου 2 παρ. 1</w:t>
      </w:r>
      <w:r w:rsidR="00050F21" w:rsidRPr="00CB1881">
        <w:rPr>
          <w:rFonts w:ascii="Cambria" w:hAnsi="Cambria"/>
          <w:sz w:val="28"/>
          <w:szCs w:val="28"/>
        </w:rPr>
        <w:t xml:space="preserve"> </w:t>
      </w:r>
      <w:r w:rsidRPr="00CB1881">
        <w:rPr>
          <w:rFonts w:ascii="Cambria" w:hAnsi="Cambria"/>
          <w:sz w:val="28"/>
          <w:szCs w:val="28"/>
        </w:rPr>
        <w:t>εδ. δ’ του Ν. 2331/1995, όπως την αντικατέστησε το άρθρο 3 παρ.</w:t>
      </w:r>
      <w:r w:rsidR="00341E1D" w:rsidRPr="00CB1881">
        <w:rPr>
          <w:rFonts w:ascii="Cambria" w:hAnsi="Cambria"/>
          <w:sz w:val="28"/>
          <w:szCs w:val="28"/>
        </w:rPr>
        <w:t xml:space="preserve"> </w:t>
      </w:r>
      <w:r w:rsidRPr="00CB1881">
        <w:rPr>
          <w:rFonts w:ascii="Cambria" w:hAnsi="Cambria"/>
          <w:sz w:val="28"/>
          <w:szCs w:val="28"/>
        </w:rPr>
        <w:t xml:space="preserve">1 του Ν. 3424/2005, </w:t>
      </w:r>
      <w:r w:rsidRPr="00CB1881">
        <w:rPr>
          <w:rFonts w:ascii="Cambria" w:hAnsi="Cambria"/>
          <w:i/>
          <w:sz w:val="28"/>
          <w:szCs w:val="28"/>
        </w:rPr>
        <w:t>«η ποινική ευθύνη για το βασικό έγκλημα δεν αποκλείει την τιμωρία του υπαιτίου και για τις πράξεις των ανωτέρω στοιχείων α’, β΄ και γ’ της παραγράφου αυτής</w:t>
      </w:r>
      <w:r w:rsidRPr="00CB1881">
        <w:rPr>
          <w:rFonts w:ascii="Cambria" w:hAnsi="Cambria"/>
          <w:sz w:val="28"/>
          <w:szCs w:val="28"/>
        </w:rPr>
        <w:t>» (δηλαδή τις πράξεις νομιμοποίησης εσόδων</w:t>
      </w:r>
      <w:r w:rsidR="00050F21" w:rsidRPr="00CB1881">
        <w:rPr>
          <w:rFonts w:ascii="Cambria" w:hAnsi="Cambria"/>
          <w:sz w:val="28"/>
          <w:szCs w:val="28"/>
        </w:rPr>
        <w:t xml:space="preserve"> τα οποία προέκυψαν από τη βασική πράξη</w:t>
      </w:r>
      <w:r w:rsidRPr="00CB1881">
        <w:rPr>
          <w:rFonts w:ascii="Cambria" w:hAnsi="Cambria"/>
          <w:sz w:val="28"/>
          <w:szCs w:val="28"/>
        </w:rPr>
        <w:t>).</w:t>
      </w:r>
      <w:r w:rsidR="000B49FE" w:rsidRPr="00CB1881">
        <w:rPr>
          <w:rFonts w:ascii="Cambria" w:hAnsi="Cambria"/>
          <w:sz w:val="28"/>
          <w:szCs w:val="28"/>
        </w:rPr>
        <w:t xml:space="preserve">Υπάρχει </w:t>
      </w:r>
      <w:r w:rsidR="00FC6D70" w:rsidRPr="00CB1881">
        <w:rPr>
          <w:rFonts w:ascii="Cambria" w:hAnsi="Cambria"/>
          <w:sz w:val="28"/>
          <w:szCs w:val="28"/>
        </w:rPr>
        <w:t>μάλιστα</w:t>
      </w:r>
      <w:r w:rsidR="00050F21" w:rsidRPr="00CB1881">
        <w:rPr>
          <w:rFonts w:ascii="Cambria" w:hAnsi="Cambria"/>
          <w:sz w:val="28"/>
          <w:szCs w:val="28"/>
        </w:rPr>
        <w:t xml:space="preserve"> </w:t>
      </w:r>
      <w:r w:rsidR="000B49FE" w:rsidRPr="00CB1881">
        <w:rPr>
          <w:rFonts w:ascii="Cambria" w:hAnsi="Cambria"/>
          <w:sz w:val="28"/>
          <w:szCs w:val="28"/>
        </w:rPr>
        <w:t>ήδη σημαντικό νομολογιακό προηγού</w:t>
      </w:r>
      <w:r w:rsidR="00050F21" w:rsidRPr="00CB1881">
        <w:rPr>
          <w:rFonts w:ascii="Cambria" w:hAnsi="Cambria"/>
          <w:sz w:val="28"/>
          <w:szCs w:val="28"/>
        </w:rPr>
        <w:t>μενο του Ακυρωτικού Δικαστηρίου</w:t>
      </w:r>
      <w:r w:rsidR="000B49FE" w:rsidRPr="00CB1881">
        <w:rPr>
          <w:rFonts w:ascii="Cambria" w:hAnsi="Cambria"/>
          <w:sz w:val="28"/>
          <w:szCs w:val="28"/>
        </w:rPr>
        <w:t xml:space="preserve"> (ΣυμβΑΠ 1231/2004 ΠοινΧρον ΝΕ/2005,527 =Πο</w:t>
      </w:r>
      <w:r w:rsidR="00050F21" w:rsidRPr="00CB1881">
        <w:rPr>
          <w:rFonts w:ascii="Cambria" w:hAnsi="Cambria"/>
          <w:sz w:val="28"/>
          <w:szCs w:val="28"/>
        </w:rPr>
        <w:t>ινΔικ 2005,33επ. =ΠοινΛογ 2004)</w:t>
      </w:r>
      <w:r w:rsidR="000B49FE" w:rsidRPr="00CB1881">
        <w:rPr>
          <w:rFonts w:ascii="Cambria" w:hAnsi="Cambria"/>
          <w:sz w:val="28"/>
          <w:szCs w:val="28"/>
        </w:rPr>
        <w:t xml:space="preserve"> βάσει του οποίου γίνεται δεκτό</w:t>
      </w:r>
      <w:r w:rsidR="00050F21" w:rsidRPr="00CB1881">
        <w:rPr>
          <w:rFonts w:ascii="Cambria" w:hAnsi="Cambria"/>
          <w:sz w:val="28"/>
          <w:szCs w:val="28"/>
        </w:rPr>
        <w:t>,</w:t>
      </w:r>
      <w:r w:rsidR="000B49FE" w:rsidRPr="00CB1881">
        <w:rPr>
          <w:rFonts w:ascii="Cambria" w:hAnsi="Cambria"/>
          <w:sz w:val="28"/>
          <w:szCs w:val="28"/>
        </w:rPr>
        <w:t xml:space="preserve"> ότι η ταύτιση του ενεργητικού υποκειμένου του βασικού εγκλήματος, από το οποίο προήλθαν τα παράνομα έσοδα, με τον δράστη της νομιμοποίησης, </w:t>
      </w:r>
      <w:r w:rsidR="00050F21" w:rsidRPr="00CB1881">
        <w:rPr>
          <w:rFonts w:ascii="Cambria" w:hAnsi="Cambria"/>
          <w:sz w:val="28"/>
          <w:szCs w:val="28"/>
        </w:rPr>
        <w:t xml:space="preserve">αποκλείεται μόνο σε μια περίπτωση: εκεί  όπου συντρέχει </w:t>
      </w:r>
      <w:r w:rsidR="000B49FE" w:rsidRPr="00CB1881">
        <w:rPr>
          <w:rFonts w:ascii="Cambria" w:hAnsi="Cambria"/>
          <w:sz w:val="28"/>
          <w:szCs w:val="28"/>
        </w:rPr>
        <w:t xml:space="preserve"> σκοπό</w:t>
      </w:r>
      <w:r w:rsidR="00050F21" w:rsidRPr="00CB1881">
        <w:rPr>
          <w:rFonts w:ascii="Cambria" w:hAnsi="Cambria"/>
          <w:sz w:val="28"/>
          <w:szCs w:val="28"/>
        </w:rPr>
        <w:t>ς</w:t>
      </w:r>
      <w:r w:rsidR="000B49FE" w:rsidRPr="00CB1881">
        <w:rPr>
          <w:rFonts w:ascii="Cambria" w:hAnsi="Cambria"/>
          <w:sz w:val="28"/>
          <w:szCs w:val="28"/>
        </w:rPr>
        <w:t xml:space="preserve"> παροχής συνδρ</w:t>
      </w:r>
      <w:r w:rsidR="00050F21" w:rsidRPr="00CB1881">
        <w:rPr>
          <w:rFonts w:ascii="Cambria" w:hAnsi="Cambria"/>
          <w:sz w:val="28"/>
          <w:szCs w:val="28"/>
        </w:rPr>
        <w:t>ομής σε τρίτο πρόσωπο  ενεχόμενο  σε</w:t>
      </w:r>
      <w:r w:rsidR="000B49FE" w:rsidRPr="00CB1881">
        <w:rPr>
          <w:rFonts w:ascii="Cambria" w:hAnsi="Cambria"/>
          <w:sz w:val="28"/>
          <w:szCs w:val="28"/>
        </w:rPr>
        <w:t xml:space="preserve"> εγκληματική δραστηριότητα.</w:t>
      </w:r>
      <w:r w:rsidR="00A60D30" w:rsidRPr="00CB1881">
        <w:rPr>
          <w:rFonts w:ascii="Cambria" w:hAnsi="Cambria"/>
          <w:sz w:val="28"/>
          <w:szCs w:val="28"/>
        </w:rPr>
        <w:t xml:space="preserve"> </w:t>
      </w:r>
      <w:r w:rsidR="00B71010" w:rsidRPr="00CB1881">
        <w:rPr>
          <w:rFonts w:ascii="Cambria" w:hAnsi="Cambria"/>
          <w:sz w:val="28"/>
          <w:szCs w:val="28"/>
        </w:rPr>
        <w:t xml:space="preserve">Στις υπόλοιπες περιπτώσεις, εφόσον ο νόμος δεν διακρίνει και δεδομένου ότι χρησιμοποιεί </w:t>
      </w:r>
      <w:r w:rsidR="00050F21" w:rsidRPr="00CB1881">
        <w:rPr>
          <w:rFonts w:ascii="Cambria" w:hAnsi="Cambria"/>
          <w:sz w:val="28"/>
          <w:szCs w:val="28"/>
        </w:rPr>
        <w:t>την έκφραση «όποιος», συνάγεται</w:t>
      </w:r>
      <w:r w:rsidR="00B71010" w:rsidRPr="00CB1881">
        <w:rPr>
          <w:rFonts w:ascii="Cambria" w:hAnsi="Cambria"/>
          <w:sz w:val="28"/>
          <w:szCs w:val="28"/>
        </w:rPr>
        <w:t xml:space="preserve"> ότι ενεργητικό υποκείμενο του εγκλήματος του άρθρου 2 παρ. 1 του Ν. 2331/1995 μπορεί να είναι και οποιοσδήποτε, ακόμη και ο υπαίτιος ενός από τα βασικά εγκλήματα</w:t>
      </w:r>
      <w:r w:rsidR="00050F21" w:rsidRPr="00CB1881">
        <w:rPr>
          <w:rFonts w:ascii="Cambria" w:hAnsi="Cambria"/>
          <w:sz w:val="28"/>
          <w:szCs w:val="28"/>
        </w:rPr>
        <w:t xml:space="preserve">. </w:t>
      </w:r>
    </w:p>
    <w:p w:rsidR="00DD6FC5" w:rsidRPr="00CB1881" w:rsidRDefault="00223299" w:rsidP="00BC1E76">
      <w:pPr>
        <w:spacing w:after="240" w:line="240" w:lineRule="auto"/>
        <w:jc w:val="both"/>
        <w:rPr>
          <w:rFonts w:ascii="Cambria" w:hAnsi="Cambria"/>
          <w:sz w:val="28"/>
          <w:szCs w:val="28"/>
        </w:rPr>
      </w:pPr>
      <w:r w:rsidRPr="00CB1881">
        <w:rPr>
          <w:rFonts w:ascii="Cambria" w:hAnsi="Cambria"/>
          <w:sz w:val="28"/>
          <w:szCs w:val="28"/>
        </w:rPr>
        <w:t xml:space="preserve">Από τα παραπάνω </w:t>
      </w:r>
      <w:r w:rsidR="005E1E10" w:rsidRPr="00CB1881">
        <w:rPr>
          <w:rFonts w:ascii="Cambria" w:hAnsi="Cambria"/>
          <w:sz w:val="28"/>
          <w:szCs w:val="28"/>
        </w:rPr>
        <w:t xml:space="preserve">επίσης </w:t>
      </w:r>
      <w:r w:rsidRPr="00CB1881">
        <w:rPr>
          <w:rFonts w:ascii="Cambria" w:hAnsi="Cambria"/>
          <w:sz w:val="28"/>
          <w:szCs w:val="28"/>
        </w:rPr>
        <w:t>προκύπτουν ενδείξεις τέλεσης εγκλήματος νομιμοποίησης εσόδων από εγκληματική ενέργεια με πλείονες τρόπους</w:t>
      </w:r>
      <w:r w:rsidR="00DD6FC5" w:rsidRPr="00CB1881">
        <w:rPr>
          <w:rFonts w:ascii="Cambria" w:hAnsi="Cambria"/>
          <w:sz w:val="28"/>
          <w:szCs w:val="28"/>
        </w:rPr>
        <w:t xml:space="preserve"> (περιπτώσεις </w:t>
      </w:r>
      <w:r w:rsidR="00B13582" w:rsidRPr="00CB1881">
        <w:rPr>
          <w:rFonts w:ascii="Cambria" w:hAnsi="Cambria"/>
          <w:sz w:val="28"/>
          <w:szCs w:val="28"/>
        </w:rPr>
        <w:t xml:space="preserve">α, </w:t>
      </w:r>
      <w:r w:rsidR="00DD6FC5" w:rsidRPr="00CB1881">
        <w:rPr>
          <w:rFonts w:ascii="Cambria" w:hAnsi="Cambria"/>
          <w:sz w:val="28"/>
          <w:szCs w:val="28"/>
        </w:rPr>
        <w:t>β, γ, δ, ε,) που περιγράφονται στα αντίστοιχα ως άνω εδάφια της διάταξης, οι οποίες θα πρέπει να διερευνηθούν.</w:t>
      </w:r>
    </w:p>
    <w:p w:rsidR="00EB2B41" w:rsidRPr="00CB1881" w:rsidRDefault="00EB2B41" w:rsidP="00BC1E76">
      <w:pPr>
        <w:spacing w:after="240" w:line="240" w:lineRule="auto"/>
        <w:jc w:val="both"/>
        <w:rPr>
          <w:rFonts w:ascii="Cambria" w:hAnsi="Cambria"/>
          <w:sz w:val="28"/>
          <w:szCs w:val="28"/>
        </w:rPr>
      </w:pPr>
      <w:r w:rsidRPr="00CB1881">
        <w:rPr>
          <w:rFonts w:ascii="Cambria" w:hAnsi="Cambria"/>
          <w:sz w:val="28"/>
          <w:szCs w:val="28"/>
        </w:rPr>
        <w:t>Ας σημειωθεί ότι οι πλείστοι τρόποι τέλεσης τους εγκλήματος νομιμοποίησης εσόδων, όπως είναι η κατοχή περιουσίας και η διακίνησή της στο χρηματοπιστωτικό σύστημα, συνιστούν εγκλήματα διαρκή</w:t>
      </w:r>
      <w:r w:rsidR="00341E1D" w:rsidRPr="00CB1881">
        <w:rPr>
          <w:rFonts w:ascii="Cambria" w:hAnsi="Cambria"/>
          <w:sz w:val="28"/>
          <w:szCs w:val="28"/>
        </w:rPr>
        <w:t>,</w:t>
      </w:r>
      <w:r w:rsidRPr="00CB1881">
        <w:rPr>
          <w:rFonts w:ascii="Cambria" w:hAnsi="Cambria"/>
          <w:sz w:val="28"/>
          <w:szCs w:val="28"/>
        </w:rPr>
        <w:t xml:space="preserve"> των οποίων η τέλεση συνεχίζεται και ως εκ τού</w:t>
      </w:r>
      <w:r w:rsidR="00A60D30" w:rsidRPr="00CB1881">
        <w:rPr>
          <w:rFonts w:ascii="Cambria" w:hAnsi="Cambria"/>
          <w:sz w:val="28"/>
          <w:szCs w:val="28"/>
        </w:rPr>
        <w:t>του δεν τίθεται θέμα παραγραφής, πριν από τη λήξη της διάρκειάς τους.</w:t>
      </w:r>
    </w:p>
    <w:p w:rsidR="00341E1D" w:rsidRPr="00CB1881" w:rsidRDefault="00EB2B41" w:rsidP="00BC1E76">
      <w:pPr>
        <w:spacing w:after="240" w:line="240" w:lineRule="auto"/>
        <w:jc w:val="both"/>
        <w:rPr>
          <w:rFonts w:ascii="Cambria" w:hAnsi="Cambria"/>
          <w:sz w:val="28"/>
          <w:szCs w:val="28"/>
        </w:rPr>
      </w:pPr>
      <w:r w:rsidRPr="00CB1881">
        <w:rPr>
          <w:rFonts w:ascii="Cambria" w:hAnsi="Cambria"/>
          <w:sz w:val="28"/>
          <w:szCs w:val="28"/>
        </w:rPr>
        <w:t xml:space="preserve">Ως εκ τούτου </w:t>
      </w:r>
    </w:p>
    <w:p w:rsidR="003243C0" w:rsidRPr="00CB1881" w:rsidRDefault="00341E1D" w:rsidP="00BC1E76">
      <w:pPr>
        <w:spacing w:after="240" w:line="240" w:lineRule="auto"/>
        <w:jc w:val="both"/>
        <w:rPr>
          <w:rFonts w:ascii="Cambria" w:hAnsi="Cambria"/>
          <w:sz w:val="28"/>
          <w:szCs w:val="28"/>
        </w:rPr>
      </w:pPr>
      <w:r w:rsidRPr="00CB1881">
        <w:rPr>
          <w:rFonts w:ascii="Cambria" w:hAnsi="Cambria"/>
          <w:b/>
          <w:sz w:val="28"/>
          <w:szCs w:val="28"/>
        </w:rPr>
        <w:t>Προτείνουμε</w:t>
      </w:r>
      <w:r w:rsidRPr="00CB1881">
        <w:rPr>
          <w:rFonts w:ascii="Cambria" w:hAnsi="Cambria"/>
          <w:sz w:val="28"/>
          <w:szCs w:val="28"/>
        </w:rPr>
        <w:t xml:space="preserve"> τη </w:t>
      </w:r>
      <w:r w:rsidR="00EB2B41" w:rsidRPr="00CB1881">
        <w:rPr>
          <w:rFonts w:ascii="Cambria" w:hAnsi="Cambria"/>
          <w:sz w:val="28"/>
          <w:szCs w:val="28"/>
        </w:rPr>
        <w:t>σ</w:t>
      </w:r>
      <w:r w:rsidR="002715B1" w:rsidRPr="00CB1881">
        <w:rPr>
          <w:rFonts w:ascii="Cambria" w:hAnsi="Cambria"/>
          <w:sz w:val="28"/>
          <w:szCs w:val="28"/>
        </w:rPr>
        <w:t>ύσταση Ειδικής Κοινοβουλευτικής Επιτροπής που θα διενεργήσει προκαταρκτική εξέταση κατά το άρθρο</w:t>
      </w:r>
      <w:r w:rsidR="00050F21" w:rsidRPr="00CB1881">
        <w:rPr>
          <w:rFonts w:ascii="Cambria" w:hAnsi="Cambria"/>
          <w:sz w:val="28"/>
          <w:szCs w:val="28"/>
        </w:rPr>
        <w:t xml:space="preserve"> </w:t>
      </w:r>
      <w:r w:rsidR="002715B1" w:rsidRPr="00CB1881">
        <w:rPr>
          <w:rFonts w:ascii="Cambria" w:hAnsi="Cambria"/>
          <w:sz w:val="28"/>
          <w:szCs w:val="28"/>
        </w:rPr>
        <w:t>86 παρ.</w:t>
      </w:r>
      <w:r w:rsidRPr="00CB1881">
        <w:rPr>
          <w:rFonts w:ascii="Cambria" w:hAnsi="Cambria"/>
          <w:sz w:val="28"/>
          <w:szCs w:val="28"/>
        </w:rPr>
        <w:t xml:space="preserve"> </w:t>
      </w:r>
      <w:r w:rsidR="002715B1" w:rsidRPr="00CB1881">
        <w:rPr>
          <w:rFonts w:ascii="Cambria" w:hAnsi="Cambria"/>
          <w:sz w:val="28"/>
          <w:szCs w:val="28"/>
        </w:rPr>
        <w:t>3 του Συντάγματος και τα άρθρα 153 επόμενα του Κανονισμού της Βουλής</w:t>
      </w:r>
      <w:r w:rsidR="00156B5C" w:rsidRPr="00CB1881">
        <w:rPr>
          <w:rFonts w:ascii="Cambria" w:hAnsi="Cambria"/>
          <w:sz w:val="28"/>
          <w:szCs w:val="28"/>
        </w:rPr>
        <w:t>,</w:t>
      </w:r>
      <w:r w:rsidR="00764AE1" w:rsidRPr="00CB1881">
        <w:rPr>
          <w:rFonts w:ascii="Cambria" w:hAnsi="Cambria"/>
          <w:sz w:val="28"/>
          <w:szCs w:val="28"/>
        </w:rPr>
        <w:t xml:space="preserve"> για την ενδεχόμενη τέλεση των παραπάνω αδικημάτων  από</w:t>
      </w:r>
      <w:r w:rsidR="002715B1" w:rsidRPr="00CB1881">
        <w:rPr>
          <w:rFonts w:ascii="Cambria" w:hAnsi="Cambria"/>
          <w:sz w:val="28"/>
          <w:szCs w:val="28"/>
        </w:rPr>
        <w:t xml:space="preserve"> το</w:t>
      </w:r>
      <w:r w:rsidR="00EF1311" w:rsidRPr="00CB1881">
        <w:rPr>
          <w:rFonts w:ascii="Cambria" w:hAnsi="Cambria"/>
          <w:sz w:val="28"/>
          <w:szCs w:val="28"/>
        </w:rPr>
        <w:t>ν αναφερό</w:t>
      </w:r>
      <w:r w:rsidR="00050F21" w:rsidRPr="00CB1881">
        <w:rPr>
          <w:rFonts w:ascii="Cambria" w:hAnsi="Cambria"/>
          <w:sz w:val="28"/>
          <w:szCs w:val="28"/>
        </w:rPr>
        <w:t>μενο στα έγγραφα</w:t>
      </w:r>
      <w:r w:rsidR="00EF1311" w:rsidRPr="00CB1881">
        <w:rPr>
          <w:rFonts w:ascii="Cambria" w:hAnsi="Cambria"/>
          <w:sz w:val="28"/>
          <w:szCs w:val="28"/>
        </w:rPr>
        <w:t xml:space="preserve"> των Υπουργών Δικαιοσύ</w:t>
      </w:r>
      <w:r w:rsidR="00156B5C" w:rsidRPr="00CB1881">
        <w:rPr>
          <w:rFonts w:ascii="Cambria" w:hAnsi="Cambria"/>
          <w:sz w:val="28"/>
          <w:szCs w:val="28"/>
        </w:rPr>
        <w:t>νης</w:t>
      </w:r>
      <w:r w:rsidR="00050F21" w:rsidRPr="00CB1881">
        <w:rPr>
          <w:rFonts w:ascii="Cambria" w:hAnsi="Cambria"/>
          <w:sz w:val="28"/>
          <w:szCs w:val="28"/>
        </w:rPr>
        <w:t>, Δ</w:t>
      </w:r>
      <w:r w:rsidR="00EF1311" w:rsidRPr="00CB1881">
        <w:rPr>
          <w:rFonts w:ascii="Cambria" w:hAnsi="Cambria"/>
          <w:sz w:val="28"/>
          <w:szCs w:val="28"/>
        </w:rPr>
        <w:t>ιαφάνειας και Ανθρώπινων Δικαιωμάτων</w:t>
      </w:r>
      <w:r w:rsidR="00156B5C" w:rsidRPr="00CB1881">
        <w:rPr>
          <w:rFonts w:ascii="Cambria" w:hAnsi="Cambria"/>
          <w:sz w:val="28"/>
          <w:szCs w:val="28"/>
        </w:rPr>
        <w:t>,</w:t>
      </w:r>
      <w:r w:rsidR="00EF1311" w:rsidRPr="00CB1881">
        <w:rPr>
          <w:rFonts w:ascii="Cambria" w:hAnsi="Cambria"/>
          <w:sz w:val="28"/>
          <w:szCs w:val="28"/>
        </w:rPr>
        <w:t xml:space="preserve"> πρώην Υπουργό</w:t>
      </w:r>
      <w:r w:rsidR="002715B1" w:rsidRPr="00CB1881">
        <w:rPr>
          <w:rFonts w:ascii="Cambria" w:hAnsi="Cambria"/>
          <w:sz w:val="28"/>
          <w:szCs w:val="28"/>
        </w:rPr>
        <w:t>.</w:t>
      </w:r>
    </w:p>
    <w:sectPr w:rsidR="003243C0" w:rsidRPr="00CB1881" w:rsidSect="00BC1E76">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099" w:rsidRDefault="00A41099" w:rsidP="007446DF">
      <w:pPr>
        <w:spacing w:after="0" w:line="240" w:lineRule="auto"/>
      </w:pPr>
      <w:r>
        <w:separator/>
      </w:r>
    </w:p>
  </w:endnote>
  <w:endnote w:type="continuationSeparator" w:id="0">
    <w:p w:rsidR="00A41099" w:rsidRDefault="00A41099" w:rsidP="0074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477128"/>
      <w:docPartObj>
        <w:docPartGallery w:val="Page Numbers (Bottom of Page)"/>
        <w:docPartUnique/>
      </w:docPartObj>
    </w:sdtPr>
    <w:sdtContent>
      <w:p w:rsidR="00203162" w:rsidRDefault="00203162">
        <w:pPr>
          <w:pStyle w:val="a8"/>
          <w:jc w:val="center"/>
        </w:pPr>
        <w:r>
          <w:t>[</w:t>
        </w:r>
        <w:r>
          <w:fldChar w:fldCharType="begin"/>
        </w:r>
        <w:r>
          <w:instrText>PAGE   \* MERGEFORMAT</w:instrText>
        </w:r>
        <w:r>
          <w:fldChar w:fldCharType="separate"/>
        </w:r>
        <w:r w:rsidR="006533A7">
          <w:rPr>
            <w:noProof/>
          </w:rPr>
          <w:t>10</w:t>
        </w:r>
        <w:r>
          <w:fldChar w:fldCharType="end"/>
        </w:r>
        <w:r>
          <w:t>]</w:t>
        </w:r>
      </w:p>
    </w:sdtContent>
  </w:sdt>
  <w:p w:rsidR="00223299" w:rsidRDefault="002232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099" w:rsidRDefault="00A41099" w:rsidP="007446DF">
      <w:pPr>
        <w:spacing w:after="0" w:line="240" w:lineRule="auto"/>
      </w:pPr>
      <w:r>
        <w:separator/>
      </w:r>
    </w:p>
  </w:footnote>
  <w:footnote w:type="continuationSeparator" w:id="0">
    <w:p w:rsidR="00A41099" w:rsidRDefault="00A41099" w:rsidP="00744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2F1F"/>
    <w:multiLevelType w:val="hybridMultilevel"/>
    <w:tmpl w:val="F490E9AE"/>
    <w:lvl w:ilvl="0" w:tplc="0B08A52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406C24"/>
    <w:multiLevelType w:val="hybridMultilevel"/>
    <w:tmpl w:val="D060993C"/>
    <w:lvl w:ilvl="0" w:tplc="47469DE2">
      <w:numFmt w:val="bullet"/>
      <w:lvlText w:val="–"/>
      <w:lvlJc w:val="left"/>
      <w:pPr>
        <w:ind w:left="1800" w:hanging="360"/>
      </w:pPr>
      <w:rPr>
        <w:rFonts w:ascii="Cambria" w:eastAsiaTheme="minorHAnsi" w:hAnsi="Cambria" w:cstheme="minorHAnsi"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 w15:restartNumberingAfterBreak="0">
    <w:nsid w:val="32692F72"/>
    <w:multiLevelType w:val="hybridMultilevel"/>
    <w:tmpl w:val="C9BE1034"/>
    <w:lvl w:ilvl="0" w:tplc="0B08A52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9110B5A"/>
    <w:multiLevelType w:val="hybridMultilevel"/>
    <w:tmpl w:val="5BB484BE"/>
    <w:lvl w:ilvl="0" w:tplc="0B08A52E">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4" w15:restartNumberingAfterBreak="0">
    <w:nsid w:val="3B4F01C2"/>
    <w:multiLevelType w:val="hybridMultilevel"/>
    <w:tmpl w:val="6096D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F8A44A1"/>
    <w:multiLevelType w:val="hybridMultilevel"/>
    <w:tmpl w:val="EE245F2A"/>
    <w:lvl w:ilvl="0" w:tplc="0B08A52E">
      <w:start w:val="1"/>
      <w:numFmt w:val="bullet"/>
      <w:lvlText w:val=""/>
      <w:lvlJc w:val="left"/>
      <w:pPr>
        <w:ind w:left="1800" w:hanging="360"/>
      </w:pPr>
      <w:rPr>
        <w:rFonts w:ascii="Symbol" w:hAnsi="Symbol" w:hint="default"/>
        <w:i/>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6" w15:restartNumberingAfterBreak="0">
    <w:nsid w:val="474F6757"/>
    <w:multiLevelType w:val="hybridMultilevel"/>
    <w:tmpl w:val="87EA80BC"/>
    <w:lvl w:ilvl="0" w:tplc="0B08A52E">
      <w:start w:val="1"/>
      <w:numFmt w:val="bullet"/>
      <w:lvlText w:val=""/>
      <w:lvlJc w:val="left"/>
      <w:pPr>
        <w:ind w:left="1800" w:hanging="360"/>
      </w:pPr>
      <w:rPr>
        <w:rFonts w:ascii="Symbol" w:hAnsi="Symbol" w:hint="default"/>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7011544"/>
    <w:multiLevelType w:val="hybridMultilevel"/>
    <w:tmpl w:val="F4C49856"/>
    <w:lvl w:ilvl="0" w:tplc="ECFE5AC6">
      <w:start w:val="358"/>
      <w:numFmt w:val="bullet"/>
      <w:lvlText w:val="-"/>
      <w:lvlJc w:val="left"/>
      <w:pPr>
        <w:ind w:left="1800" w:hanging="360"/>
      </w:pPr>
      <w:rPr>
        <w:rFonts w:ascii="Calibri" w:eastAsiaTheme="minorHAnsi" w:hAnsi="Calibri" w:cstheme="minorBidi" w:hint="default"/>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845262D"/>
    <w:multiLevelType w:val="hybridMultilevel"/>
    <w:tmpl w:val="3A0C279E"/>
    <w:lvl w:ilvl="0" w:tplc="44BA0098">
      <w:start w:val="2"/>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61A00E8D"/>
    <w:multiLevelType w:val="hybridMultilevel"/>
    <w:tmpl w:val="28E89C70"/>
    <w:lvl w:ilvl="0" w:tplc="0B08A52E">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 w15:restartNumberingAfterBreak="0">
    <w:nsid w:val="68A7101C"/>
    <w:multiLevelType w:val="hybridMultilevel"/>
    <w:tmpl w:val="FBFA44E2"/>
    <w:lvl w:ilvl="0" w:tplc="0B08A52E">
      <w:start w:val="1"/>
      <w:numFmt w:val="bullet"/>
      <w:lvlText w:val=""/>
      <w:lvlJc w:val="left"/>
      <w:pPr>
        <w:ind w:left="1800" w:hanging="360"/>
      </w:pPr>
      <w:rPr>
        <w:rFonts w:ascii="Symbol" w:hAnsi="Symbol" w:hint="default"/>
        <w:i/>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 w15:restartNumberingAfterBreak="0">
    <w:nsid w:val="696B7E63"/>
    <w:multiLevelType w:val="hybridMultilevel"/>
    <w:tmpl w:val="B41AC03A"/>
    <w:lvl w:ilvl="0" w:tplc="0B08A52E">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2" w15:restartNumberingAfterBreak="0">
    <w:nsid w:val="79C37A9C"/>
    <w:multiLevelType w:val="hybridMultilevel"/>
    <w:tmpl w:val="263C339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12"/>
  </w:num>
  <w:num w:numId="2">
    <w:abstractNumId w:val="10"/>
  </w:num>
  <w:num w:numId="3">
    <w:abstractNumId w:val="9"/>
  </w:num>
  <w:num w:numId="4">
    <w:abstractNumId w:val="4"/>
  </w:num>
  <w:num w:numId="5">
    <w:abstractNumId w:val="8"/>
  </w:num>
  <w:num w:numId="6">
    <w:abstractNumId w:val="5"/>
  </w:num>
  <w:num w:numId="7">
    <w:abstractNumId w:val="11"/>
  </w:num>
  <w:num w:numId="8">
    <w:abstractNumId w:val="2"/>
  </w:num>
  <w:num w:numId="9">
    <w:abstractNumId w:val="0"/>
  </w:num>
  <w:num w:numId="10">
    <w:abstractNumId w:val="7"/>
  </w:num>
  <w:num w:numId="11">
    <w:abstractNumId w:val="6"/>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51"/>
    <o:shapelayout v:ext="edit">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17"/>
    <w:rsid w:val="00005500"/>
    <w:rsid w:val="00024DCF"/>
    <w:rsid w:val="00031BDF"/>
    <w:rsid w:val="00050F21"/>
    <w:rsid w:val="0005166F"/>
    <w:rsid w:val="0007157B"/>
    <w:rsid w:val="00073365"/>
    <w:rsid w:val="000947F9"/>
    <w:rsid w:val="000B22E0"/>
    <w:rsid w:val="000B49FE"/>
    <w:rsid w:val="000C30D9"/>
    <w:rsid w:val="000E340D"/>
    <w:rsid w:val="000F709D"/>
    <w:rsid w:val="00104019"/>
    <w:rsid w:val="00156B5C"/>
    <w:rsid w:val="00167184"/>
    <w:rsid w:val="0018256C"/>
    <w:rsid w:val="00184E94"/>
    <w:rsid w:val="001A0CE5"/>
    <w:rsid w:val="001B5F88"/>
    <w:rsid w:val="001E5B52"/>
    <w:rsid w:val="001E6E05"/>
    <w:rsid w:val="00203162"/>
    <w:rsid w:val="00223299"/>
    <w:rsid w:val="002232C1"/>
    <w:rsid w:val="00226E02"/>
    <w:rsid w:val="002308F7"/>
    <w:rsid w:val="002521CA"/>
    <w:rsid w:val="002522BC"/>
    <w:rsid w:val="0026776E"/>
    <w:rsid w:val="002715B1"/>
    <w:rsid w:val="00287A78"/>
    <w:rsid w:val="00293BB7"/>
    <w:rsid w:val="002C2B02"/>
    <w:rsid w:val="002C7DD8"/>
    <w:rsid w:val="002D3EC5"/>
    <w:rsid w:val="002E3544"/>
    <w:rsid w:val="002F6DC8"/>
    <w:rsid w:val="00305AA3"/>
    <w:rsid w:val="0031139B"/>
    <w:rsid w:val="003243C0"/>
    <w:rsid w:val="00331C31"/>
    <w:rsid w:val="00341E1D"/>
    <w:rsid w:val="003528EB"/>
    <w:rsid w:val="00364236"/>
    <w:rsid w:val="00382970"/>
    <w:rsid w:val="003D07F7"/>
    <w:rsid w:val="003D1E91"/>
    <w:rsid w:val="003D40C4"/>
    <w:rsid w:val="003D49AE"/>
    <w:rsid w:val="003E1C22"/>
    <w:rsid w:val="003E2874"/>
    <w:rsid w:val="004107FC"/>
    <w:rsid w:val="00417C44"/>
    <w:rsid w:val="004526AE"/>
    <w:rsid w:val="00465E8B"/>
    <w:rsid w:val="0047486D"/>
    <w:rsid w:val="00474F8A"/>
    <w:rsid w:val="00475278"/>
    <w:rsid w:val="004A1287"/>
    <w:rsid w:val="004D2DA1"/>
    <w:rsid w:val="00535BAF"/>
    <w:rsid w:val="005409E2"/>
    <w:rsid w:val="0054120A"/>
    <w:rsid w:val="00545939"/>
    <w:rsid w:val="00561068"/>
    <w:rsid w:val="00584BDE"/>
    <w:rsid w:val="005E1E10"/>
    <w:rsid w:val="006037E2"/>
    <w:rsid w:val="00615713"/>
    <w:rsid w:val="00615C4E"/>
    <w:rsid w:val="00623B91"/>
    <w:rsid w:val="00627C40"/>
    <w:rsid w:val="00635609"/>
    <w:rsid w:val="00640079"/>
    <w:rsid w:val="006533A7"/>
    <w:rsid w:val="00682483"/>
    <w:rsid w:val="006B775E"/>
    <w:rsid w:val="006C3580"/>
    <w:rsid w:val="006D4C3F"/>
    <w:rsid w:val="006E31DE"/>
    <w:rsid w:val="007009C0"/>
    <w:rsid w:val="00716E35"/>
    <w:rsid w:val="00717A90"/>
    <w:rsid w:val="00731BA9"/>
    <w:rsid w:val="007446DF"/>
    <w:rsid w:val="00764AE1"/>
    <w:rsid w:val="00764C17"/>
    <w:rsid w:val="00793404"/>
    <w:rsid w:val="007A7EAD"/>
    <w:rsid w:val="007C1E61"/>
    <w:rsid w:val="007D03C7"/>
    <w:rsid w:val="007E50B9"/>
    <w:rsid w:val="007F6280"/>
    <w:rsid w:val="0082397C"/>
    <w:rsid w:val="00890619"/>
    <w:rsid w:val="008938C1"/>
    <w:rsid w:val="008C1410"/>
    <w:rsid w:val="008C554F"/>
    <w:rsid w:val="008D5C32"/>
    <w:rsid w:val="008F177E"/>
    <w:rsid w:val="008F76A4"/>
    <w:rsid w:val="00911C23"/>
    <w:rsid w:val="009162A1"/>
    <w:rsid w:val="00942561"/>
    <w:rsid w:val="00980950"/>
    <w:rsid w:val="00993FC4"/>
    <w:rsid w:val="0099618B"/>
    <w:rsid w:val="009A39C4"/>
    <w:rsid w:val="009A5512"/>
    <w:rsid w:val="009A5991"/>
    <w:rsid w:val="009C758A"/>
    <w:rsid w:val="009E04C4"/>
    <w:rsid w:val="009E1850"/>
    <w:rsid w:val="009E252C"/>
    <w:rsid w:val="00A04270"/>
    <w:rsid w:val="00A10058"/>
    <w:rsid w:val="00A41099"/>
    <w:rsid w:val="00A4139A"/>
    <w:rsid w:val="00A57AD9"/>
    <w:rsid w:val="00A60D30"/>
    <w:rsid w:val="00AA0733"/>
    <w:rsid w:val="00AB7A34"/>
    <w:rsid w:val="00AC7554"/>
    <w:rsid w:val="00AD613F"/>
    <w:rsid w:val="00B06D72"/>
    <w:rsid w:val="00B13582"/>
    <w:rsid w:val="00B15BC7"/>
    <w:rsid w:val="00B43B92"/>
    <w:rsid w:val="00B66777"/>
    <w:rsid w:val="00B71010"/>
    <w:rsid w:val="00B90B05"/>
    <w:rsid w:val="00B94D91"/>
    <w:rsid w:val="00BB3465"/>
    <w:rsid w:val="00BC1E76"/>
    <w:rsid w:val="00BC2F19"/>
    <w:rsid w:val="00C12B61"/>
    <w:rsid w:val="00C42E63"/>
    <w:rsid w:val="00C766C4"/>
    <w:rsid w:val="00C8659E"/>
    <w:rsid w:val="00C910EE"/>
    <w:rsid w:val="00CA0B61"/>
    <w:rsid w:val="00CB1881"/>
    <w:rsid w:val="00CB3912"/>
    <w:rsid w:val="00CD04F4"/>
    <w:rsid w:val="00CE1417"/>
    <w:rsid w:val="00D02A28"/>
    <w:rsid w:val="00D035AD"/>
    <w:rsid w:val="00D04DBC"/>
    <w:rsid w:val="00D42412"/>
    <w:rsid w:val="00D77719"/>
    <w:rsid w:val="00DA7338"/>
    <w:rsid w:val="00DB5B73"/>
    <w:rsid w:val="00DC187F"/>
    <w:rsid w:val="00DD553E"/>
    <w:rsid w:val="00DD6FC5"/>
    <w:rsid w:val="00E048BE"/>
    <w:rsid w:val="00E15577"/>
    <w:rsid w:val="00E62686"/>
    <w:rsid w:val="00E94C61"/>
    <w:rsid w:val="00EA76B4"/>
    <w:rsid w:val="00EB2B41"/>
    <w:rsid w:val="00EB3F12"/>
    <w:rsid w:val="00ED53F8"/>
    <w:rsid w:val="00ED7EF4"/>
    <w:rsid w:val="00EF1311"/>
    <w:rsid w:val="00F17473"/>
    <w:rsid w:val="00F2004C"/>
    <w:rsid w:val="00F3072C"/>
    <w:rsid w:val="00F42DE1"/>
    <w:rsid w:val="00FA789D"/>
    <w:rsid w:val="00FC6D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27807E6-8D7F-4FA5-9A1C-AA708BFF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733"/>
    <w:pPr>
      <w:ind w:left="720"/>
      <w:contextualSpacing/>
    </w:pPr>
  </w:style>
  <w:style w:type="paragraph" w:styleId="a4">
    <w:name w:val="Balloon Text"/>
    <w:basedOn w:val="a"/>
    <w:link w:val="Char"/>
    <w:uiPriority w:val="99"/>
    <w:semiHidden/>
    <w:unhideWhenUsed/>
    <w:rsid w:val="00F3072C"/>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3072C"/>
    <w:rPr>
      <w:rFonts w:ascii="Segoe UI" w:hAnsi="Segoe UI" w:cs="Segoe UI"/>
      <w:sz w:val="18"/>
      <w:szCs w:val="18"/>
    </w:rPr>
  </w:style>
  <w:style w:type="character" w:customStyle="1" w:styleId="a5">
    <w:name w:val="Σώμα κειμένου_"/>
    <w:basedOn w:val="a0"/>
    <w:link w:val="1"/>
    <w:rsid w:val="00FA789D"/>
    <w:rPr>
      <w:rFonts w:ascii="Bookman Old Style" w:eastAsia="Bookman Old Style" w:hAnsi="Bookman Old Style" w:cs="Bookman Old Style"/>
      <w:spacing w:val="30"/>
      <w:sz w:val="23"/>
      <w:szCs w:val="23"/>
      <w:shd w:val="clear" w:color="auto" w:fill="FFFFFF"/>
    </w:rPr>
  </w:style>
  <w:style w:type="character" w:customStyle="1" w:styleId="a6">
    <w:name w:val="Σώμα κειμένου + Έντονη γραφή"/>
    <w:basedOn w:val="a5"/>
    <w:rsid w:val="00FA789D"/>
    <w:rPr>
      <w:rFonts w:ascii="Bookman Old Style" w:eastAsia="Bookman Old Style" w:hAnsi="Bookman Old Style" w:cs="Bookman Old Style"/>
      <w:b/>
      <w:bCs/>
      <w:color w:val="000000"/>
      <w:spacing w:val="30"/>
      <w:w w:val="100"/>
      <w:position w:val="0"/>
      <w:sz w:val="23"/>
      <w:szCs w:val="23"/>
      <w:shd w:val="clear" w:color="auto" w:fill="FFFFFF"/>
      <w:lang w:val="el-GR" w:eastAsia="el-GR" w:bidi="el-GR"/>
    </w:rPr>
  </w:style>
  <w:style w:type="character" w:customStyle="1" w:styleId="0">
    <w:name w:val="Σώμα κειμένου + Διάστιχο 0 στ."/>
    <w:basedOn w:val="a5"/>
    <w:rsid w:val="00FA789D"/>
    <w:rPr>
      <w:rFonts w:ascii="Bookman Old Style" w:eastAsia="Bookman Old Style" w:hAnsi="Bookman Old Style" w:cs="Bookman Old Style"/>
      <w:color w:val="000000"/>
      <w:spacing w:val="0"/>
      <w:w w:val="100"/>
      <w:position w:val="0"/>
      <w:sz w:val="23"/>
      <w:szCs w:val="23"/>
      <w:shd w:val="clear" w:color="auto" w:fill="FFFFFF"/>
      <w:lang w:val="el-GR" w:eastAsia="el-GR" w:bidi="el-GR"/>
    </w:rPr>
  </w:style>
  <w:style w:type="paragraph" w:customStyle="1" w:styleId="1">
    <w:name w:val="Σώμα κειμένου1"/>
    <w:basedOn w:val="a"/>
    <w:link w:val="a5"/>
    <w:rsid w:val="00FA789D"/>
    <w:pPr>
      <w:widowControl w:val="0"/>
      <w:shd w:val="clear" w:color="auto" w:fill="FFFFFF"/>
      <w:spacing w:after="0" w:line="0" w:lineRule="atLeast"/>
    </w:pPr>
    <w:rPr>
      <w:rFonts w:ascii="Bookman Old Style" w:eastAsia="Bookman Old Style" w:hAnsi="Bookman Old Style" w:cs="Bookman Old Style"/>
      <w:spacing w:val="30"/>
      <w:sz w:val="23"/>
      <w:szCs w:val="23"/>
    </w:rPr>
  </w:style>
  <w:style w:type="paragraph" w:styleId="a7">
    <w:name w:val="header"/>
    <w:basedOn w:val="a"/>
    <w:link w:val="Char0"/>
    <w:uiPriority w:val="99"/>
    <w:unhideWhenUsed/>
    <w:rsid w:val="007446DF"/>
    <w:pPr>
      <w:tabs>
        <w:tab w:val="center" w:pos="4153"/>
        <w:tab w:val="right" w:pos="8306"/>
      </w:tabs>
      <w:spacing w:after="0" w:line="240" w:lineRule="auto"/>
    </w:pPr>
  </w:style>
  <w:style w:type="character" w:customStyle="1" w:styleId="Char0">
    <w:name w:val="Κεφαλίδα Char"/>
    <w:basedOn w:val="a0"/>
    <w:link w:val="a7"/>
    <w:uiPriority w:val="99"/>
    <w:rsid w:val="007446DF"/>
  </w:style>
  <w:style w:type="paragraph" w:styleId="a8">
    <w:name w:val="footer"/>
    <w:basedOn w:val="a"/>
    <w:link w:val="Char1"/>
    <w:uiPriority w:val="99"/>
    <w:unhideWhenUsed/>
    <w:rsid w:val="007446DF"/>
    <w:pPr>
      <w:tabs>
        <w:tab w:val="center" w:pos="4153"/>
        <w:tab w:val="right" w:pos="8306"/>
      </w:tabs>
      <w:spacing w:after="0" w:line="240" w:lineRule="auto"/>
    </w:pPr>
  </w:style>
  <w:style w:type="character" w:customStyle="1" w:styleId="Char1">
    <w:name w:val="Υποσέλιδο Char"/>
    <w:basedOn w:val="a0"/>
    <w:link w:val="a8"/>
    <w:uiPriority w:val="99"/>
    <w:rsid w:val="007446DF"/>
  </w:style>
  <w:style w:type="character" w:customStyle="1" w:styleId="a9">
    <w:name w:val="Σώμα κειμένου + Πλάγια γραφή"/>
    <w:basedOn w:val="a5"/>
    <w:rsid w:val="007D03C7"/>
    <w:rPr>
      <w:rFonts w:ascii="Book Antiqua" w:eastAsia="Book Antiqua" w:hAnsi="Book Antiqua" w:cs="Book Antiqua"/>
      <w:b w:val="0"/>
      <w:bCs w:val="0"/>
      <w:i/>
      <w:iCs/>
      <w:smallCaps w:val="0"/>
      <w:strike w:val="0"/>
      <w:color w:val="000000"/>
      <w:spacing w:val="0"/>
      <w:w w:val="100"/>
      <w:position w:val="0"/>
      <w:sz w:val="24"/>
      <w:szCs w:val="24"/>
      <w:u w:val="none"/>
      <w:shd w:val="clear" w:color="auto" w:fill="FFFFFF"/>
      <w:lang w:val="el-GR" w:eastAsia="el-GR" w:bidi="el-GR"/>
    </w:rPr>
  </w:style>
  <w:style w:type="character" w:customStyle="1" w:styleId="apple-converted-space">
    <w:name w:val="apple-converted-space"/>
    <w:basedOn w:val="a0"/>
    <w:rsid w:val="00417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797391">
      <w:bodyDiv w:val="1"/>
      <w:marLeft w:val="0"/>
      <w:marRight w:val="0"/>
      <w:marTop w:val="0"/>
      <w:marBottom w:val="0"/>
      <w:divBdr>
        <w:top w:val="none" w:sz="0" w:space="0" w:color="auto"/>
        <w:left w:val="none" w:sz="0" w:space="0" w:color="auto"/>
        <w:bottom w:val="none" w:sz="0" w:space="0" w:color="auto"/>
        <w:right w:val="none" w:sz="0" w:space="0" w:color="auto"/>
      </w:divBdr>
      <w:divsChild>
        <w:div w:id="2138840607">
          <w:marLeft w:val="0"/>
          <w:marRight w:val="0"/>
          <w:marTop w:val="0"/>
          <w:marBottom w:val="0"/>
          <w:divBdr>
            <w:top w:val="none" w:sz="0" w:space="0" w:color="auto"/>
            <w:left w:val="none" w:sz="0" w:space="0" w:color="auto"/>
            <w:bottom w:val="none" w:sz="0" w:space="0" w:color="auto"/>
            <w:right w:val="none" w:sz="0" w:space="0" w:color="auto"/>
          </w:divBdr>
        </w:div>
        <w:div w:id="484972447">
          <w:marLeft w:val="0"/>
          <w:marRight w:val="0"/>
          <w:marTop w:val="0"/>
          <w:marBottom w:val="0"/>
          <w:divBdr>
            <w:top w:val="none" w:sz="0" w:space="0" w:color="auto"/>
            <w:left w:val="none" w:sz="0" w:space="0" w:color="auto"/>
            <w:bottom w:val="none" w:sz="0" w:space="0" w:color="auto"/>
            <w:right w:val="none" w:sz="0" w:space="0" w:color="auto"/>
          </w:divBdr>
        </w:div>
        <w:div w:id="920875419">
          <w:marLeft w:val="0"/>
          <w:marRight w:val="0"/>
          <w:marTop w:val="0"/>
          <w:marBottom w:val="0"/>
          <w:divBdr>
            <w:top w:val="none" w:sz="0" w:space="0" w:color="auto"/>
            <w:left w:val="none" w:sz="0" w:space="0" w:color="auto"/>
            <w:bottom w:val="none" w:sz="0" w:space="0" w:color="auto"/>
            <w:right w:val="none" w:sz="0" w:space="0" w:color="auto"/>
          </w:divBdr>
        </w:div>
        <w:div w:id="2111243077">
          <w:marLeft w:val="0"/>
          <w:marRight w:val="0"/>
          <w:marTop w:val="0"/>
          <w:marBottom w:val="0"/>
          <w:divBdr>
            <w:top w:val="none" w:sz="0" w:space="0" w:color="auto"/>
            <w:left w:val="none" w:sz="0" w:space="0" w:color="auto"/>
            <w:bottom w:val="none" w:sz="0" w:space="0" w:color="auto"/>
            <w:right w:val="none" w:sz="0" w:space="0" w:color="auto"/>
          </w:divBdr>
        </w:div>
        <w:div w:id="15695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3190</Words>
  <Characters>17226</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Vassalou</dc:creator>
  <cp:keywords/>
  <dc:description/>
  <cp:lastModifiedBy>Πανταλού Ειρήνη</cp:lastModifiedBy>
  <cp:revision>4</cp:revision>
  <cp:lastPrinted>2017-03-09T14:29:00Z</cp:lastPrinted>
  <dcterms:created xsi:type="dcterms:W3CDTF">2017-03-10T07:41:00Z</dcterms:created>
  <dcterms:modified xsi:type="dcterms:W3CDTF">2017-03-10T08:05:00Z</dcterms:modified>
</cp:coreProperties>
</file>